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C0D5" w14:textId="77777777" w:rsidR="00BA1D2E" w:rsidRDefault="00BA1D2E" w:rsidP="00BA1D2E">
      <w:pPr>
        <w:tabs>
          <w:tab w:val="clear" w:pos="567"/>
        </w:tabs>
        <w:spacing w:line="240" w:lineRule="auto"/>
        <w:jc w:val="center"/>
        <w:outlineLvl w:val="0"/>
        <w:rPr>
          <w:noProof/>
        </w:rPr>
      </w:pPr>
      <w:r>
        <w:rPr>
          <w:b/>
        </w:rPr>
        <w:t>Ulotka dołączona do opakowania: informacja dla pacjenta</w:t>
      </w:r>
    </w:p>
    <w:p w14:paraId="19BD8D3D" w14:textId="77777777" w:rsidR="00BA1D2E" w:rsidRDefault="00BA1D2E" w:rsidP="00BA1D2E">
      <w:pPr>
        <w:tabs>
          <w:tab w:val="left" w:pos="993"/>
        </w:tabs>
        <w:spacing w:line="240" w:lineRule="auto"/>
        <w:jc w:val="center"/>
        <w:outlineLvl w:val="0"/>
        <w:rPr>
          <w:b/>
          <w:noProof/>
        </w:rPr>
      </w:pPr>
      <w:r>
        <w:rPr>
          <w:b/>
        </w:rPr>
        <w:t>Fintepla 2,2 mg/ml roztwór doustny</w:t>
      </w:r>
    </w:p>
    <w:p w14:paraId="17E0192E" w14:textId="77777777" w:rsidR="00BA1D2E" w:rsidRDefault="00BA1D2E" w:rsidP="00BA1D2E">
      <w:pPr>
        <w:numPr>
          <w:ilvl w:val="12"/>
          <w:numId w:val="0"/>
        </w:numPr>
        <w:tabs>
          <w:tab w:val="clear" w:pos="567"/>
        </w:tabs>
        <w:spacing w:line="240" w:lineRule="auto"/>
        <w:jc w:val="center"/>
        <w:rPr>
          <w:noProof/>
        </w:rPr>
      </w:pPr>
      <w:r>
        <w:t>fenfluramina</w:t>
      </w:r>
    </w:p>
    <w:p w14:paraId="0B32C026" w14:textId="77777777" w:rsidR="00BA1D2E" w:rsidRDefault="00BA1D2E" w:rsidP="00BA1D2E">
      <w:pPr>
        <w:tabs>
          <w:tab w:val="clear" w:pos="567"/>
        </w:tabs>
        <w:spacing w:line="240" w:lineRule="auto"/>
        <w:rPr>
          <w:noProof/>
        </w:rPr>
      </w:pPr>
    </w:p>
    <w:p w14:paraId="35021B64" w14:textId="77777777" w:rsidR="00BA1D2E" w:rsidRDefault="00BA1D2E" w:rsidP="00BA1D2E">
      <w:pPr>
        <w:spacing w:line="240" w:lineRule="auto"/>
      </w:pPr>
      <w:r>
        <w:rPr>
          <w:noProof/>
          <w:lang w:eastAsia="pl-PL"/>
        </w:rPr>
        <w:drawing>
          <wp:inline distT="0" distB="0" distL="0" distR="0" wp14:anchorId="6C3F7F0B" wp14:editId="5AF9A9BA">
            <wp:extent cx="196850" cy="177800"/>
            <wp:effectExtent l="0" t="0" r="0" b="0"/>
            <wp:docPr id="54020742" name="Picture 392546987"/>
            <wp:cNvGraphicFramePr/>
            <a:graphic xmlns:a="http://schemas.openxmlformats.org/drawingml/2006/main">
              <a:graphicData uri="http://schemas.openxmlformats.org/drawingml/2006/picture">
                <pic:pic xmlns:pic="http://schemas.openxmlformats.org/drawingml/2006/picture">
                  <pic:nvPicPr>
                    <pic:cNvPr id="77515228" name="Picture 392546987"/>
                    <pic:cNvPicPr/>
                  </pic:nvPicPr>
                  <pic:blipFill>
                    <a:blip r:embed="rId6">
                      <a:extLst>
                        <a:ext uri="{28A0092B-C50C-407E-A947-70E740481C1C}">
                          <a14:useLocalDpi xmlns:a14="http://schemas.microsoft.com/office/drawing/2010/main" val="0"/>
                        </a:ext>
                      </a:extLst>
                    </a:blip>
                    <a:stretch>
                      <a:fillRect/>
                    </a:stretch>
                  </pic:blipFill>
                  <pic:spPr>
                    <a:xfrm>
                      <a:off x="0" y="0"/>
                      <a:ext cx="196850" cy="177800"/>
                    </a:xfrm>
                    <a:prstGeom prst="rect">
                      <a:avLst/>
                    </a:prstGeom>
                  </pic:spPr>
                </pic:pic>
              </a:graphicData>
            </a:graphic>
          </wp:inline>
        </w:drawing>
      </w:r>
      <w:r>
        <w:t>Niniejszy produkt leczniczy będzie dodatkowo monitorowany. Umożliwi to szybkie zidentyfikowanie nowych informacji o bezpieczeństwie. Użytkownik leku też może w tym pomóc, zgłaszając wszelkie działania niepożądane, które wystąpiły po zastosowaniu leku. Aby dowiedzieć się, jak zgłaszać działania niepożądane — patrz punkt 4.</w:t>
      </w:r>
    </w:p>
    <w:p w14:paraId="2CE19DE7" w14:textId="77777777" w:rsidR="00BA1D2E" w:rsidRDefault="00BA1D2E" w:rsidP="00BA1D2E">
      <w:pPr>
        <w:spacing w:line="240" w:lineRule="auto"/>
        <w:rPr>
          <w:noProof/>
        </w:rPr>
      </w:pPr>
    </w:p>
    <w:p w14:paraId="667360D6" w14:textId="77777777" w:rsidR="00BA1D2E" w:rsidRDefault="00BA1D2E" w:rsidP="00BA1D2E">
      <w:pPr>
        <w:tabs>
          <w:tab w:val="clear" w:pos="567"/>
        </w:tabs>
        <w:suppressAutoHyphens/>
        <w:spacing w:line="240" w:lineRule="auto"/>
        <w:ind w:left="142" w:hanging="142"/>
        <w:rPr>
          <w:noProof/>
        </w:rPr>
      </w:pPr>
      <w:r>
        <w:rPr>
          <w:b/>
        </w:rPr>
        <w:t>Należy uważnie zapoznać się z treścią ulotki przed zastosowaniem leku, ponieważ zawiera ona informacje ważne dla pacjenta.</w:t>
      </w:r>
    </w:p>
    <w:p w14:paraId="7356DB3D" w14:textId="77777777" w:rsidR="00BA1D2E" w:rsidRDefault="00BA1D2E" w:rsidP="00BA1D2E">
      <w:pPr>
        <w:numPr>
          <w:ilvl w:val="0"/>
          <w:numId w:val="1"/>
        </w:numPr>
        <w:tabs>
          <w:tab w:val="clear" w:pos="567"/>
        </w:tabs>
        <w:spacing w:line="240" w:lineRule="auto"/>
        <w:ind w:left="567" w:right="-2" w:hanging="567"/>
        <w:rPr>
          <w:noProof/>
        </w:rPr>
      </w:pPr>
      <w:r>
        <w:t>Należy zachować tę ulotkę, aby w razie potrzeby móc ją ponownie przeczytać.</w:t>
      </w:r>
    </w:p>
    <w:p w14:paraId="6625A9C5" w14:textId="77777777" w:rsidR="00BA1D2E" w:rsidRDefault="00BA1D2E" w:rsidP="00BA1D2E">
      <w:pPr>
        <w:numPr>
          <w:ilvl w:val="0"/>
          <w:numId w:val="1"/>
        </w:numPr>
        <w:tabs>
          <w:tab w:val="clear" w:pos="567"/>
        </w:tabs>
        <w:spacing w:line="240" w:lineRule="auto"/>
        <w:ind w:left="567" w:right="-2" w:hanging="567"/>
        <w:rPr>
          <w:noProof/>
        </w:rPr>
      </w:pPr>
      <w:r>
        <w:t>W razie jakichkolwiek wątpliwości należy zwrócić się do lekarza, farmaceuty lub pielęgniarki.</w:t>
      </w:r>
    </w:p>
    <w:p w14:paraId="4DEED916" w14:textId="77777777" w:rsidR="00BA1D2E" w:rsidRDefault="00BA1D2E" w:rsidP="00BA1D2E">
      <w:pPr>
        <w:numPr>
          <w:ilvl w:val="0"/>
          <w:numId w:val="1"/>
        </w:numPr>
        <w:tabs>
          <w:tab w:val="clear" w:pos="567"/>
        </w:tabs>
        <w:spacing w:line="240" w:lineRule="auto"/>
        <w:ind w:left="567" w:right="-2" w:hanging="567"/>
        <w:rPr>
          <w:noProof/>
        </w:rPr>
      </w:pPr>
      <w:r>
        <w:t>Lek ten przepisano ściśle określonej osobie. Nie należy go przekazywać innym. Lek może zaszkodzić innej osobie, nawet jeśli objawy jej choroby są takie same.</w:t>
      </w:r>
    </w:p>
    <w:p w14:paraId="5F0AF7C2" w14:textId="77777777" w:rsidR="00BA1D2E" w:rsidRDefault="00BA1D2E" w:rsidP="00BA1D2E">
      <w:pPr>
        <w:numPr>
          <w:ilvl w:val="0"/>
          <w:numId w:val="1"/>
        </w:numPr>
        <w:spacing w:line="240" w:lineRule="auto"/>
        <w:ind w:left="567" w:hanging="567"/>
      </w:pPr>
      <w:r>
        <w:t>Jeśli u pacjenta wystąpią jakiekolwiek objawy niepożądane, w tym wszelkie objawy niepożądane niewymienione w tej ulotce,</w:t>
      </w:r>
      <w:r>
        <w:rPr>
          <w:color w:val="FF0000"/>
        </w:rPr>
        <w:t xml:space="preserve"> </w:t>
      </w:r>
      <w:r>
        <w:t>należy powiedzieć o tym lekarzowi, farmaceucie lub pielęgniarce. Patrz punkt 4.</w:t>
      </w:r>
    </w:p>
    <w:p w14:paraId="42CFB45A" w14:textId="77777777" w:rsidR="00BA1D2E" w:rsidRDefault="00BA1D2E" w:rsidP="00BA1D2E">
      <w:pPr>
        <w:tabs>
          <w:tab w:val="clear" w:pos="567"/>
        </w:tabs>
        <w:spacing w:line="240" w:lineRule="auto"/>
        <w:ind w:right="-2"/>
        <w:rPr>
          <w:noProof/>
        </w:rPr>
      </w:pPr>
    </w:p>
    <w:p w14:paraId="3546C999" w14:textId="77777777" w:rsidR="00BA1D2E" w:rsidRDefault="00BA1D2E" w:rsidP="00BA1D2E">
      <w:pPr>
        <w:numPr>
          <w:ilvl w:val="12"/>
          <w:numId w:val="0"/>
        </w:numPr>
        <w:tabs>
          <w:tab w:val="clear" w:pos="567"/>
        </w:tabs>
        <w:spacing w:line="240" w:lineRule="auto"/>
        <w:ind w:right="-2"/>
        <w:rPr>
          <w:b/>
          <w:noProof/>
        </w:rPr>
      </w:pPr>
      <w:r>
        <w:rPr>
          <w:b/>
        </w:rPr>
        <w:t>Spis treści ulotki</w:t>
      </w:r>
    </w:p>
    <w:p w14:paraId="77B0B172" w14:textId="77777777" w:rsidR="00BA1D2E" w:rsidRDefault="00BA1D2E" w:rsidP="00BA1D2E">
      <w:pPr>
        <w:numPr>
          <w:ilvl w:val="0"/>
          <w:numId w:val="2"/>
        </w:numPr>
        <w:tabs>
          <w:tab w:val="clear" w:pos="567"/>
        </w:tabs>
        <w:spacing w:line="240" w:lineRule="auto"/>
        <w:ind w:right="-2"/>
        <w:rPr>
          <w:noProof/>
          <w:szCs w:val="22"/>
        </w:rPr>
      </w:pPr>
      <w:r>
        <w:t>Co to jest lek Fintepla i w jakim celu się go stosuje</w:t>
      </w:r>
    </w:p>
    <w:p w14:paraId="50944B76" w14:textId="77777777" w:rsidR="00BA1D2E" w:rsidRDefault="00BA1D2E" w:rsidP="00BA1D2E">
      <w:pPr>
        <w:numPr>
          <w:ilvl w:val="0"/>
          <w:numId w:val="2"/>
        </w:numPr>
        <w:tabs>
          <w:tab w:val="clear" w:pos="567"/>
        </w:tabs>
        <w:spacing w:line="240" w:lineRule="auto"/>
        <w:ind w:right="-2"/>
        <w:rPr>
          <w:noProof/>
          <w:szCs w:val="22"/>
        </w:rPr>
      </w:pPr>
      <w:r>
        <w:t>Informacje ważne przed przyjęciem leku Fintepla</w:t>
      </w:r>
    </w:p>
    <w:p w14:paraId="641FE12E" w14:textId="77777777" w:rsidR="00BA1D2E" w:rsidRDefault="00BA1D2E" w:rsidP="00BA1D2E">
      <w:pPr>
        <w:numPr>
          <w:ilvl w:val="0"/>
          <w:numId w:val="2"/>
        </w:numPr>
        <w:tabs>
          <w:tab w:val="clear" w:pos="567"/>
        </w:tabs>
        <w:spacing w:line="240" w:lineRule="auto"/>
        <w:ind w:right="-2"/>
        <w:rPr>
          <w:noProof/>
          <w:szCs w:val="22"/>
        </w:rPr>
      </w:pPr>
      <w:r>
        <w:t>Jak przyjmować lek Fintepla</w:t>
      </w:r>
    </w:p>
    <w:p w14:paraId="360E9075" w14:textId="77777777" w:rsidR="00BA1D2E" w:rsidRDefault="00BA1D2E" w:rsidP="00BA1D2E">
      <w:pPr>
        <w:numPr>
          <w:ilvl w:val="0"/>
          <w:numId w:val="2"/>
        </w:numPr>
        <w:tabs>
          <w:tab w:val="clear" w:pos="567"/>
        </w:tabs>
        <w:spacing w:line="240" w:lineRule="auto"/>
        <w:ind w:right="-2"/>
        <w:rPr>
          <w:noProof/>
          <w:szCs w:val="22"/>
        </w:rPr>
      </w:pPr>
      <w:r>
        <w:t>Możliwe działania niepożądane</w:t>
      </w:r>
    </w:p>
    <w:p w14:paraId="67C89DCF" w14:textId="77777777" w:rsidR="00BA1D2E" w:rsidRDefault="00BA1D2E" w:rsidP="00BA1D2E">
      <w:pPr>
        <w:numPr>
          <w:ilvl w:val="0"/>
          <w:numId w:val="2"/>
        </w:numPr>
        <w:tabs>
          <w:tab w:val="clear" w:pos="567"/>
        </w:tabs>
        <w:spacing w:line="240" w:lineRule="auto"/>
        <w:ind w:right="-2"/>
        <w:rPr>
          <w:noProof/>
          <w:szCs w:val="22"/>
        </w:rPr>
      </w:pPr>
      <w:r>
        <w:t>Jak przechowywać lek Fintepla</w:t>
      </w:r>
    </w:p>
    <w:p w14:paraId="165B0F14" w14:textId="77777777" w:rsidR="00BA1D2E" w:rsidRDefault="00BA1D2E" w:rsidP="00BA1D2E">
      <w:pPr>
        <w:numPr>
          <w:ilvl w:val="0"/>
          <w:numId w:val="2"/>
        </w:numPr>
        <w:tabs>
          <w:tab w:val="clear" w:pos="567"/>
        </w:tabs>
        <w:spacing w:line="240" w:lineRule="auto"/>
        <w:ind w:right="-2"/>
        <w:rPr>
          <w:noProof/>
          <w:szCs w:val="22"/>
        </w:rPr>
      </w:pPr>
      <w:r>
        <w:t>Zawartość opakowania i inne informacje</w:t>
      </w:r>
    </w:p>
    <w:p w14:paraId="3E5E35ED" w14:textId="77777777" w:rsidR="00BA1D2E" w:rsidRDefault="00BA1D2E" w:rsidP="00BA1D2E">
      <w:pPr>
        <w:numPr>
          <w:ilvl w:val="12"/>
          <w:numId w:val="0"/>
        </w:numPr>
        <w:tabs>
          <w:tab w:val="clear" w:pos="567"/>
        </w:tabs>
        <w:spacing w:line="240" w:lineRule="auto"/>
        <w:ind w:right="-2"/>
        <w:rPr>
          <w:noProof/>
        </w:rPr>
      </w:pPr>
    </w:p>
    <w:p w14:paraId="3F479FC3" w14:textId="77777777" w:rsidR="00BA1D2E" w:rsidRDefault="00BA1D2E" w:rsidP="00BA1D2E">
      <w:pPr>
        <w:numPr>
          <w:ilvl w:val="12"/>
          <w:numId w:val="0"/>
        </w:numPr>
        <w:tabs>
          <w:tab w:val="clear" w:pos="567"/>
        </w:tabs>
        <w:spacing w:line="240" w:lineRule="auto"/>
        <w:rPr>
          <w:noProof/>
          <w:szCs w:val="22"/>
        </w:rPr>
      </w:pPr>
    </w:p>
    <w:p w14:paraId="39C8CD70" w14:textId="77777777" w:rsidR="00BA1D2E" w:rsidRDefault="00BA1D2E" w:rsidP="00BA1D2E">
      <w:pPr>
        <w:spacing w:line="240" w:lineRule="auto"/>
        <w:ind w:right="-2"/>
        <w:rPr>
          <w:b/>
          <w:noProof/>
          <w:szCs w:val="22"/>
        </w:rPr>
      </w:pPr>
      <w:r>
        <w:rPr>
          <w:b/>
          <w:szCs w:val="22"/>
        </w:rPr>
        <w:t>1.</w:t>
      </w:r>
      <w:r>
        <w:rPr>
          <w:b/>
          <w:szCs w:val="22"/>
        </w:rPr>
        <w:tab/>
        <w:t>Co to jest lek Fintepla i w jakim celu się go stosuje</w:t>
      </w:r>
    </w:p>
    <w:p w14:paraId="677E141B" w14:textId="77777777" w:rsidR="00BA1D2E" w:rsidRDefault="00BA1D2E" w:rsidP="00BA1D2E">
      <w:pPr>
        <w:numPr>
          <w:ilvl w:val="12"/>
          <w:numId w:val="0"/>
        </w:numPr>
        <w:tabs>
          <w:tab w:val="clear" w:pos="567"/>
        </w:tabs>
        <w:spacing w:line="240" w:lineRule="auto"/>
        <w:rPr>
          <w:noProof/>
          <w:szCs w:val="22"/>
        </w:rPr>
      </w:pPr>
    </w:p>
    <w:p w14:paraId="6AD64884" w14:textId="77777777" w:rsidR="00BA1D2E" w:rsidRDefault="00BA1D2E" w:rsidP="00BA1D2E">
      <w:pPr>
        <w:tabs>
          <w:tab w:val="clear" w:pos="567"/>
        </w:tabs>
        <w:spacing w:line="240" w:lineRule="auto"/>
        <w:ind w:right="-2"/>
        <w:rPr>
          <w:bCs/>
          <w:noProof/>
          <w:szCs w:val="22"/>
        </w:rPr>
      </w:pPr>
      <w:r>
        <w:t>Lek Fintepla zawiera substancję czynną fenfluraminę.</w:t>
      </w:r>
    </w:p>
    <w:p w14:paraId="39A8E1B2" w14:textId="77777777" w:rsidR="00BA1D2E" w:rsidRDefault="00BA1D2E" w:rsidP="00BA1D2E">
      <w:pPr>
        <w:tabs>
          <w:tab w:val="clear" w:pos="567"/>
        </w:tabs>
        <w:spacing w:line="240" w:lineRule="auto"/>
        <w:ind w:right="-2"/>
        <w:rPr>
          <w:bCs/>
          <w:noProof/>
          <w:szCs w:val="22"/>
        </w:rPr>
      </w:pPr>
    </w:p>
    <w:p w14:paraId="1EE73951" w14:textId="77777777" w:rsidR="00BA1D2E" w:rsidRDefault="00BA1D2E" w:rsidP="00BA1D2E">
      <w:pPr>
        <w:tabs>
          <w:tab w:val="clear" w:pos="567"/>
        </w:tabs>
        <w:spacing w:line="240" w:lineRule="auto"/>
        <w:ind w:right="-2"/>
      </w:pPr>
      <w:r>
        <w:t>Lek Fintepla jest stosowany w leczeniu napadów padaczkowych u pacjentów w wieku od 2 lat, chorujących na padaczkę nazywaną zespołem Dravet albo na padaczkę nazywaną zespołem Lennoxa-Gastauta. Lek pomaga zmniejszyć liczbę i stopień nasilenia napadów.</w:t>
      </w:r>
    </w:p>
    <w:p w14:paraId="278E8F20" w14:textId="77777777" w:rsidR="00BA1D2E" w:rsidRDefault="00BA1D2E" w:rsidP="00BA1D2E">
      <w:pPr>
        <w:tabs>
          <w:tab w:val="clear" w:pos="567"/>
        </w:tabs>
        <w:spacing w:line="240" w:lineRule="auto"/>
        <w:ind w:right="-2"/>
        <w:rPr>
          <w:b/>
          <w:noProof/>
          <w:szCs w:val="22"/>
        </w:rPr>
      </w:pPr>
    </w:p>
    <w:p w14:paraId="23158908" w14:textId="77777777" w:rsidR="00BA1D2E" w:rsidRDefault="00BA1D2E" w:rsidP="00BA1D2E">
      <w:pPr>
        <w:tabs>
          <w:tab w:val="clear" w:pos="567"/>
        </w:tabs>
        <w:spacing w:line="240" w:lineRule="auto"/>
        <w:ind w:right="-2"/>
        <w:rPr>
          <w:noProof/>
          <w:szCs w:val="22"/>
        </w:rPr>
      </w:pPr>
      <w:r>
        <w:t>Nie wiadomo w pełni, jak działa lek Fintepla. Podejrzewa się jednak, że zwiększa on w mózgu aktywność naturalnej substancji zwanej serotoniną oraz aktywność receptora sigma 1, co może zmniejszać napady padaczkowe.</w:t>
      </w:r>
    </w:p>
    <w:p w14:paraId="0C36B98C" w14:textId="77777777" w:rsidR="00BA1D2E" w:rsidRDefault="00BA1D2E" w:rsidP="00BA1D2E">
      <w:pPr>
        <w:tabs>
          <w:tab w:val="clear" w:pos="567"/>
        </w:tabs>
        <w:spacing w:line="240" w:lineRule="auto"/>
        <w:ind w:right="-2"/>
        <w:rPr>
          <w:noProof/>
          <w:szCs w:val="22"/>
        </w:rPr>
      </w:pPr>
    </w:p>
    <w:p w14:paraId="2A78E7D5" w14:textId="77777777" w:rsidR="00BA1D2E" w:rsidRDefault="00BA1D2E" w:rsidP="00BA1D2E">
      <w:pPr>
        <w:tabs>
          <w:tab w:val="clear" w:pos="567"/>
        </w:tabs>
        <w:spacing w:line="240" w:lineRule="auto"/>
        <w:ind w:right="-2"/>
        <w:rPr>
          <w:noProof/>
          <w:szCs w:val="22"/>
        </w:rPr>
      </w:pPr>
    </w:p>
    <w:p w14:paraId="7B62A427" w14:textId="77777777" w:rsidR="00BA1D2E" w:rsidRDefault="00BA1D2E" w:rsidP="00BA1D2E">
      <w:pPr>
        <w:spacing w:line="240" w:lineRule="auto"/>
        <w:ind w:right="-2"/>
        <w:rPr>
          <w:b/>
          <w:noProof/>
          <w:szCs w:val="22"/>
        </w:rPr>
      </w:pPr>
      <w:r>
        <w:rPr>
          <w:b/>
        </w:rPr>
        <w:t>2.</w:t>
      </w:r>
      <w:r>
        <w:rPr>
          <w:b/>
        </w:rPr>
        <w:tab/>
        <w:t>Informacje ważne przed przyjęciem leku Fintepla</w:t>
      </w:r>
    </w:p>
    <w:p w14:paraId="12405AD7" w14:textId="77777777" w:rsidR="00BA1D2E" w:rsidRDefault="00BA1D2E" w:rsidP="00BA1D2E">
      <w:pPr>
        <w:tabs>
          <w:tab w:val="clear" w:pos="567"/>
        </w:tabs>
        <w:spacing w:line="240" w:lineRule="auto"/>
        <w:outlineLvl w:val="0"/>
        <w:rPr>
          <w:i/>
          <w:noProof/>
          <w:szCs w:val="22"/>
        </w:rPr>
      </w:pPr>
    </w:p>
    <w:p w14:paraId="49E9A885" w14:textId="77777777" w:rsidR="00BA1D2E" w:rsidRDefault="00BA1D2E" w:rsidP="00BA1D2E">
      <w:pPr>
        <w:numPr>
          <w:ilvl w:val="12"/>
          <w:numId w:val="0"/>
        </w:numPr>
        <w:tabs>
          <w:tab w:val="clear" w:pos="567"/>
        </w:tabs>
        <w:spacing w:line="240" w:lineRule="auto"/>
        <w:outlineLvl w:val="0"/>
        <w:rPr>
          <w:noProof/>
          <w:szCs w:val="22"/>
        </w:rPr>
      </w:pPr>
      <w:r>
        <w:rPr>
          <w:b/>
          <w:szCs w:val="22"/>
        </w:rPr>
        <w:t>Kiedy nie przyjmować leku Fintepla:</w:t>
      </w:r>
    </w:p>
    <w:p w14:paraId="23F2DBEC" w14:textId="77777777" w:rsidR="00BA1D2E" w:rsidRDefault="00BA1D2E" w:rsidP="00BA1D2E">
      <w:pPr>
        <w:numPr>
          <w:ilvl w:val="0"/>
          <w:numId w:val="3"/>
        </w:numPr>
        <w:shd w:val="clear" w:color="auto" w:fill="FFFFFF"/>
        <w:tabs>
          <w:tab w:val="clear" w:pos="284"/>
          <w:tab w:val="clear" w:pos="567"/>
        </w:tabs>
        <w:spacing w:line="240" w:lineRule="auto"/>
        <w:ind w:left="567" w:hanging="567"/>
        <w:rPr>
          <w:szCs w:val="22"/>
        </w:rPr>
      </w:pPr>
      <w:r>
        <w:t>jeśli pacjent ma uczulenie na fenfluraminę lub którykolwiek z pozostałych składników tego leku (wymienionych w punkcie 6);</w:t>
      </w:r>
    </w:p>
    <w:p w14:paraId="36EBABE6" w14:textId="77777777" w:rsidR="00BA1D2E" w:rsidRDefault="00BA1D2E" w:rsidP="00BA1D2E">
      <w:pPr>
        <w:numPr>
          <w:ilvl w:val="0"/>
          <w:numId w:val="3"/>
        </w:numPr>
        <w:tabs>
          <w:tab w:val="clear" w:pos="284"/>
          <w:tab w:val="clear" w:pos="567"/>
        </w:tabs>
        <w:spacing w:line="240" w:lineRule="auto"/>
        <w:ind w:left="567" w:hanging="567"/>
        <w:rPr>
          <w:noProof/>
          <w:szCs w:val="22"/>
        </w:rPr>
      </w:pPr>
      <w:r>
        <w:t>jeśli pacjent ma problemy z sercem, takie jak choroba zastawkowa lub tętnicze nadciśnienie płucne (wysokie ciśnienie w tętnicach płucnych);</w:t>
      </w:r>
    </w:p>
    <w:p w14:paraId="0A2E751E" w14:textId="77777777" w:rsidR="00BA1D2E" w:rsidRDefault="00BA1D2E" w:rsidP="00BA1D2E">
      <w:pPr>
        <w:pStyle w:val="ListParagraph"/>
        <w:numPr>
          <w:ilvl w:val="0"/>
          <w:numId w:val="3"/>
        </w:numPr>
        <w:tabs>
          <w:tab w:val="clear" w:pos="284"/>
          <w:tab w:val="left" w:pos="567"/>
        </w:tabs>
        <w:ind w:left="567" w:hanging="567"/>
        <w:rPr>
          <w:rFonts w:cs="Times New Roman"/>
          <w:sz w:val="22"/>
          <w:szCs w:val="22"/>
        </w:rPr>
      </w:pPr>
      <w:r>
        <w:rPr>
          <w:rFonts w:cs="Times New Roman"/>
          <w:sz w:val="22"/>
          <w:szCs w:val="22"/>
        </w:rPr>
        <w:t>jeśli pacjent przyjmował w ciągu ostatnich 2 tygodni leki nazywane inhibitorami monoaminooksydazy.</w:t>
      </w:r>
    </w:p>
    <w:p w14:paraId="334FBC38" w14:textId="77777777" w:rsidR="00BA1D2E" w:rsidRDefault="00BA1D2E" w:rsidP="00BA1D2E">
      <w:pPr>
        <w:numPr>
          <w:ilvl w:val="12"/>
          <w:numId w:val="0"/>
        </w:numPr>
        <w:rPr>
          <w:noProof/>
          <w:szCs w:val="22"/>
        </w:rPr>
      </w:pPr>
    </w:p>
    <w:p w14:paraId="14F46C4A" w14:textId="77777777" w:rsidR="00BA1D2E" w:rsidRDefault="00BA1D2E" w:rsidP="00BA1D2E">
      <w:pPr>
        <w:numPr>
          <w:ilvl w:val="12"/>
          <w:numId w:val="0"/>
        </w:numPr>
        <w:rPr>
          <w:noProof/>
          <w:szCs w:val="22"/>
        </w:rPr>
      </w:pPr>
      <w:r>
        <w:t>Nie należy przyjmować leku Fintepla w żadnej z powyższych sytuacji. W przypadku wątpliwości należy przed przyjęciem leku Fintepla zwrócić się do lekarza, farmaceuty lub pielęgniarki.</w:t>
      </w:r>
    </w:p>
    <w:p w14:paraId="7FEB1258" w14:textId="77777777" w:rsidR="00BA1D2E" w:rsidRDefault="00BA1D2E" w:rsidP="00BA1D2E">
      <w:pPr>
        <w:numPr>
          <w:ilvl w:val="12"/>
          <w:numId w:val="0"/>
        </w:numPr>
        <w:tabs>
          <w:tab w:val="clear" w:pos="567"/>
        </w:tabs>
        <w:spacing w:line="240" w:lineRule="auto"/>
        <w:rPr>
          <w:noProof/>
          <w:szCs w:val="22"/>
        </w:rPr>
      </w:pPr>
    </w:p>
    <w:p w14:paraId="782BB466" w14:textId="77777777" w:rsidR="00BA1D2E" w:rsidRDefault="00BA1D2E" w:rsidP="00BA1D2E">
      <w:pPr>
        <w:keepNext/>
        <w:keepLines/>
        <w:numPr>
          <w:ilvl w:val="12"/>
          <w:numId w:val="0"/>
        </w:numPr>
        <w:tabs>
          <w:tab w:val="clear" w:pos="567"/>
        </w:tabs>
        <w:spacing w:line="240" w:lineRule="auto"/>
        <w:outlineLvl w:val="0"/>
        <w:rPr>
          <w:b/>
          <w:noProof/>
          <w:szCs w:val="22"/>
        </w:rPr>
      </w:pPr>
      <w:r>
        <w:rPr>
          <w:b/>
        </w:rPr>
        <w:t>Ostrzeżenia i środki ostrożności</w:t>
      </w:r>
    </w:p>
    <w:p w14:paraId="3FB4A5C4" w14:textId="77777777" w:rsidR="00BA1D2E" w:rsidRDefault="00BA1D2E" w:rsidP="00BA1D2E">
      <w:pPr>
        <w:keepNext/>
        <w:keepLines/>
        <w:numPr>
          <w:ilvl w:val="12"/>
          <w:numId w:val="0"/>
        </w:numPr>
        <w:ind w:right="-507"/>
        <w:outlineLvl w:val="0"/>
        <w:rPr>
          <w:noProof/>
          <w:szCs w:val="22"/>
        </w:rPr>
      </w:pPr>
      <w:r>
        <w:t>Przed rozpoczęciem przyjmowania leku Fintepla należy omówić to z lekarzem, farmaceutą lub pielęgniarką w następujących przypadkach:</w:t>
      </w:r>
    </w:p>
    <w:p w14:paraId="10481BA9" w14:textId="77777777" w:rsidR="00BA1D2E" w:rsidRDefault="00BA1D2E" w:rsidP="00BA1D2E">
      <w:pPr>
        <w:numPr>
          <w:ilvl w:val="0"/>
          <w:numId w:val="3"/>
        </w:numPr>
        <w:shd w:val="clear" w:color="auto" w:fill="FFFFFF"/>
        <w:tabs>
          <w:tab w:val="clear" w:pos="284"/>
          <w:tab w:val="clear" w:pos="567"/>
        </w:tabs>
        <w:spacing w:line="240" w:lineRule="auto"/>
        <w:ind w:left="567" w:hanging="567"/>
        <w:rPr>
          <w:szCs w:val="22"/>
        </w:rPr>
      </w:pPr>
      <w:r>
        <w:t>jeśli pacjent ma jaskrę;</w:t>
      </w:r>
    </w:p>
    <w:p w14:paraId="3959D280" w14:textId="77777777" w:rsidR="00BA1D2E" w:rsidRDefault="00BA1D2E" w:rsidP="00BA1D2E">
      <w:pPr>
        <w:numPr>
          <w:ilvl w:val="0"/>
          <w:numId w:val="3"/>
        </w:numPr>
        <w:shd w:val="clear" w:color="auto" w:fill="FFFFFF"/>
        <w:tabs>
          <w:tab w:val="clear" w:pos="284"/>
          <w:tab w:val="clear" w:pos="567"/>
        </w:tabs>
        <w:spacing w:line="240" w:lineRule="auto"/>
        <w:ind w:left="567" w:hanging="567"/>
        <w:rPr>
          <w:szCs w:val="22"/>
        </w:rPr>
      </w:pPr>
      <w:r>
        <w:t>jeśli pacjent ma myśli o samookaleczeniu lub o samobójstwie;</w:t>
      </w:r>
    </w:p>
    <w:p w14:paraId="45ED4381" w14:textId="77777777" w:rsidR="00BA1D2E" w:rsidRDefault="00BA1D2E" w:rsidP="00BA1D2E">
      <w:pPr>
        <w:numPr>
          <w:ilvl w:val="0"/>
          <w:numId w:val="3"/>
        </w:numPr>
        <w:shd w:val="clear" w:color="auto" w:fill="FFFFFF"/>
        <w:tabs>
          <w:tab w:val="clear" w:pos="284"/>
          <w:tab w:val="clear" w:pos="567"/>
        </w:tabs>
        <w:spacing w:line="240" w:lineRule="auto"/>
        <w:ind w:left="567" w:hanging="567"/>
        <w:rPr>
          <w:szCs w:val="22"/>
        </w:rPr>
      </w:pPr>
      <w:r>
        <w:t>jeśli pacjent przyjmuje lek o nazwie cyproheptadyna, który jest stosowany w leczeniu alergii lub w celu poprawy apetytu.</w:t>
      </w:r>
    </w:p>
    <w:p w14:paraId="3A437EE2" w14:textId="77777777" w:rsidR="00BA1D2E" w:rsidRDefault="00BA1D2E" w:rsidP="00BA1D2E">
      <w:pPr>
        <w:shd w:val="clear" w:color="auto" w:fill="FFFFFF"/>
        <w:tabs>
          <w:tab w:val="clear" w:pos="567"/>
        </w:tabs>
        <w:spacing w:line="240" w:lineRule="auto"/>
        <w:ind w:left="567"/>
        <w:rPr>
          <w:szCs w:val="22"/>
        </w:rPr>
      </w:pPr>
    </w:p>
    <w:p w14:paraId="4A6787D5" w14:textId="77777777" w:rsidR="00BA1D2E" w:rsidRDefault="00BA1D2E" w:rsidP="00BA1D2E">
      <w:pPr>
        <w:shd w:val="clear" w:color="auto" w:fill="FFFFFF"/>
        <w:tabs>
          <w:tab w:val="clear" w:pos="567"/>
        </w:tabs>
        <w:spacing w:line="240" w:lineRule="auto"/>
        <w:rPr>
          <w:szCs w:val="22"/>
        </w:rPr>
      </w:pPr>
      <w:r>
        <w:t>Jeśli którykolwiek z powyższych przypadków dotyczy pacjenta (lub pacjent nie jest tego pewien), przed przyjęciem leku Fintepla należy powiedzieć o tym lekarzowi, farmaceucie lub pielęgniarce.</w:t>
      </w:r>
    </w:p>
    <w:p w14:paraId="00D2C728" w14:textId="77777777" w:rsidR="00BA1D2E" w:rsidRDefault="00BA1D2E" w:rsidP="00BA1D2E">
      <w:pPr>
        <w:keepNext/>
        <w:keepLines/>
        <w:ind w:right="-2"/>
        <w:outlineLvl w:val="0"/>
        <w:rPr>
          <w:noProof/>
          <w:szCs w:val="22"/>
        </w:rPr>
      </w:pPr>
    </w:p>
    <w:p w14:paraId="312EF5AA" w14:textId="77777777" w:rsidR="00BA1D2E" w:rsidRDefault="00BA1D2E" w:rsidP="00BA1D2E">
      <w:pPr>
        <w:keepNext/>
        <w:keepLines/>
        <w:shd w:val="clear" w:color="auto" w:fill="FFFFFF"/>
        <w:outlineLvl w:val="0"/>
        <w:rPr>
          <w:b/>
          <w:bCs/>
          <w:szCs w:val="22"/>
        </w:rPr>
      </w:pPr>
      <w:r>
        <w:rPr>
          <w:b/>
          <w:bCs/>
          <w:szCs w:val="22"/>
        </w:rPr>
        <w:t>Testy i badania kontrolne</w:t>
      </w:r>
    </w:p>
    <w:p w14:paraId="71935412" w14:textId="77777777" w:rsidR="00BA1D2E" w:rsidRDefault="00BA1D2E" w:rsidP="00BA1D2E">
      <w:pPr>
        <w:pStyle w:val="CommentText"/>
        <w:rPr>
          <w:sz w:val="22"/>
          <w:szCs w:val="22"/>
        </w:rPr>
      </w:pPr>
      <w:r>
        <w:rPr>
          <w:sz w:val="22"/>
          <w:szCs w:val="22"/>
        </w:rPr>
        <w:t>Zanim pacjent rozpocznie przyjmowanie leku Fintepla, lekarz musi wykonać badanie echokardiograficzne (tzw. echo) serca. Sprawdzi on, czy zastawki serca pracują prawidłowo i czy ciśnienie w tętnicy łączącej serce oraz płuca nie jest zbyt wysokie. Po rozpoczęciu przyjmowania leku Fintepla kontrolne badanie echokardiograficzne będzie wykonywane co 6 miesięcy przez pierwsze 2 lata, a następnie raz w roku. W przypadku przerwania leczenia badanie echokardiograficzne należy powtórzyć po 6 miesiącach od przyjęcia ostatniej dawki.</w:t>
      </w:r>
    </w:p>
    <w:p w14:paraId="3C0D2FA9" w14:textId="77777777" w:rsidR="00BA1D2E" w:rsidRDefault="00BA1D2E" w:rsidP="00BA1D2E">
      <w:pPr>
        <w:keepNext/>
        <w:keepLines/>
        <w:rPr>
          <w:noProof/>
          <w:szCs w:val="22"/>
        </w:rPr>
      </w:pPr>
    </w:p>
    <w:p w14:paraId="60EA4507" w14:textId="77777777" w:rsidR="00BA1D2E" w:rsidRDefault="00BA1D2E" w:rsidP="00BA1D2E">
      <w:pPr>
        <w:keepNext/>
        <w:keepLines/>
        <w:rPr>
          <w:noProof/>
          <w:szCs w:val="22"/>
        </w:rPr>
      </w:pPr>
      <w:r>
        <w:t>Przed rozpoczęciem leczenia i w jego trakcie lekarz będzie sprawdzał także masę ciała pacjenta, ponieważ lek Fintepla może spowodować zmniejszenie masy ciała.</w:t>
      </w:r>
    </w:p>
    <w:p w14:paraId="16670732" w14:textId="77777777" w:rsidR="00BA1D2E" w:rsidRDefault="00BA1D2E" w:rsidP="00BA1D2E">
      <w:pPr>
        <w:keepNext/>
        <w:keepLines/>
        <w:ind w:right="-2"/>
        <w:outlineLvl w:val="0"/>
        <w:rPr>
          <w:noProof/>
          <w:szCs w:val="22"/>
        </w:rPr>
      </w:pPr>
    </w:p>
    <w:p w14:paraId="098BC0FD" w14:textId="77777777" w:rsidR="00BA1D2E" w:rsidRDefault="00BA1D2E" w:rsidP="00BA1D2E">
      <w:pPr>
        <w:rPr>
          <w:b/>
          <w:szCs w:val="22"/>
        </w:rPr>
      </w:pPr>
      <w:r>
        <w:rPr>
          <w:b/>
          <w:szCs w:val="22"/>
        </w:rPr>
        <w:t>Zespół serotoninowy</w:t>
      </w:r>
    </w:p>
    <w:p w14:paraId="517769C0" w14:textId="77777777" w:rsidR="00BA1D2E" w:rsidRDefault="00BA1D2E" w:rsidP="00BA1D2E">
      <w:pPr>
        <w:rPr>
          <w:szCs w:val="22"/>
        </w:rPr>
      </w:pPr>
      <w:r>
        <w:t>Przed przyjęciem leku Fintepla należy poinformować lekarza lub farmaceutę, jeśli pacjent stosuje leki, które mogą zwiększać stężenie serotoniny w mózgu. Wynika to z tego, że przyjmowanie tych leków i leku Fintepla może powodować zespół serotoninowy, który jest stanem zagrażającym życiu. Do leków, które mogą zwiększać stężenie serotoniny, należą:</w:t>
      </w:r>
    </w:p>
    <w:p w14:paraId="6D20BB4C" w14:textId="77777777" w:rsidR="00BA1D2E" w:rsidRDefault="00BA1D2E" w:rsidP="00BA1D2E">
      <w:pPr>
        <w:numPr>
          <w:ilvl w:val="0"/>
          <w:numId w:val="3"/>
        </w:numPr>
        <w:shd w:val="clear" w:color="auto" w:fill="FFFFFF"/>
        <w:tabs>
          <w:tab w:val="clear" w:pos="284"/>
          <w:tab w:val="clear" w:pos="567"/>
        </w:tabs>
        <w:spacing w:line="240" w:lineRule="auto"/>
        <w:ind w:left="567" w:hanging="567"/>
        <w:rPr>
          <w:szCs w:val="22"/>
        </w:rPr>
      </w:pPr>
      <w:r>
        <w:t>tryptany (takie jak sumatryptan) — stosowane w leczeniu migreny;</w:t>
      </w:r>
    </w:p>
    <w:p w14:paraId="1BBE3691" w14:textId="77777777" w:rsidR="00BA1D2E" w:rsidRDefault="00BA1D2E" w:rsidP="00BA1D2E">
      <w:pPr>
        <w:numPr>
          <w:ilvl w:val="0"/>
          <w:numId w:val="3"/>
        </w:numPr>
        <w:shd w:val="clear" w:color="auto" w:fill="FFFFFF"/>
        <w:tabs>
          <w:tab w:val="clear" w:pos="284"/>
          <w:tab w:val="clear" w:pos="567"/>
        </w:tabs>
        <w:spacing w:line="240" w:lineRule="auto"/>
        <w:ind w:left="567" w:hanging="567"/>
        <w:rPr>
          <w:szCs w:val="22"/>
        </w:rPr>
      </w:pPr>
      <w:r>
        <w:t>leki z grupy IMAO — stosowane w leczeniu depresji;</w:t>
      </w:r>
    </w:p>
    <w:p w14:paraId="6B401823" w14:textId="77777777" w:rsidR="00BA1D2E" w:rsidRDefault="00BA1D2E" w:rsidP="00BA1D2E">
      <w:pPr>
        <w:numPr>
          <w:ilvl w:val="0"/>
          <w:numId w:val="3"/>
        </w:numPr>
        <w:shd w:val="clear" w:color="auto" w:fill="FFFFFF"/>
        <w:tabs>
          <w:tab w:val="clear" w:pos="284"/>
          <w:tab w:val="clear" w:pos="567"/>
        </w:tabs>
        <w:spacing w:line="240" w:lineRule="auto"/>
        <w:ind w:left="567" w:hanging="567"/>
        <w:rPr>
          <w:szCs w:val="22"/>
        </w:rPr>
      </w:pPr>
      <w:r>
        <w:t>leki z grupy SSRI lub SNRI — stosowane w leczeniu depresji i zaburzeń lękowych.</w:t>
      </w:r>
    </w:p>
    <w:p w14:paraId="14EAF127" w14:textId="77777777" w:rsidR="00BA1D2E" w:rsidRDefault="00BA1D2E" w:rsidP="00BA1D2E">
      <w:pPr>
        <w:rPr>
          <w:szCs w:val="22"/>
        </w:rPr>
      </w:pPr>
    </w:p>
    <w:p w14:paraId="14321127" w14:textId="77777777" w:rsidR="00BA1D2E" w:rsidRDefault="00BA1D2E" w:rsidP="00BA1D2E">
      <w:pPr>
        <w:rPr>
          <w:szCs w:val="22"/>
        </w:rPr>
      </w:pPr>
      <w:r>
        <w:t>Należy zwracać uwagę na objawy zespołu serotoninowego, które obejmują:</w:t>
      </w:r>
    </w:p>
    <w:p w14:paraId="5FC8D08B" w14:textId="77777777" w:rsidR="00BA1D2E" w:rsidRDefault="00BA1D2E" w:rsidP="00BA1D2E">
      <w:pPr>
        <w:numPr>
          <w:ilvl w:val="0"/>
          <w:numId w:val="4"/>
        </w:numPr>
        <w:tabs>
          <w:tab w:val="clear" w:pos="567"/>
        </w:tabs>
        <w:spacing w:line="240" w:lineRule="auto"/>
        <w:ind w:left="360"/>
        <w:rPr>
          <w:szCs w:val="22"/>
        </w:rPr>
      </w:pPr>
      <w:r>
        <w:t>pobudzenie, widzenie nieistniejących rzeczy (omamy) lub omdlenie;</w:t>
      </w:r>
    </w:p>
    <w:p w14:paraId="35F55A5C" w14:textId="77777777" w:rsidR="00BA1D2E" w:rsidRDefault="00BA1D2E" w:rsidP="00BA1D2E">
      <w:pPr>
        <w:numPr>
          <w:ilvl w:val="0"/>
          <w:numId w:val="4"/>
        </w:numPr>
        <w:tabs>
          <w:tab w:val="clear" w:pos="567"/>
        </w:tabs>
        <w:spacing w:line="240" w:lineRule="auto"/>
        <w:ind w:left="360"/>
        <w:rPr>
          <w:szCs w:val="22"/>
        </w:rPr>
      </w:pPr>
      <w:r>
        <w:t>problemy z sercem i krążeniem, takie jak szybkie bicie serca, zwiększenie i zmniejszenie ciśnienia krwi, wysoka temperatura ciała, potliwość;</w:t>
      </w:r>
    </w:p>
    <w:p w14:paraId="20984A8C" w14:textId="77777777" w:rsidR="00BA1D2E" w:rsidRDefault="00BA1D2E" w:rsidP="00BA1D2E">
      <w:pPr>
        <w:numPr>
          <w:ilvl w:val="0"/>
          <w:numId w:val="4"/>
        </w:numPr>
        <w:tabs>
          <w:tab w:val="clear" w:pos="567"/>
        </w:tabs>
        <w:spacing w:line="240" w:lineRule="auto"/>
        <w:ind w:left="360"/>
        <w:rPr>
          <w:szCs w:val="22"/>
        </w:rPr>
      </w:pPr>
      <w:r>
        <w:t>drganie mięśni i brak koordynacji;</w:t>
      </w:r>
    </w:p>
    <w:p w14:paraId="0D70AF82" w14:textId="77777777" w:rsidR="00BA1D2E" w:rsidRDefault="00BA1D2E" w:rsidP="00BA1D2E">
      <w:pPr>
        <w:numPr>
          <w:ilvl w:val="0"/>
          <w:numId w:val="4"/>
        </w:numPr>
        <w:tabs>
          <w:tab w:val="clear" w:pos="567"/>
        </w:tabs>
        <w:spacing w:line="240" w:lineRule="auto"/>
        <w:ind w:left="360"/>
        <w:rPr>
          <w:szCs w:val="22"/>
        </w:rPr>
      </w:pPr>
      <w:r>
        <w:t>nudności, wymioty i biegunkę.</w:t>
      </w:r>
    </w:p>
    <w:p w14:paraId="3709CF1E" w14:textId="77777777" w:rsidR="00BA1D2E" w:rsidRDefault="00BA1D2E" w:rsidP="00BA1D2E">
      <w:pPr>
        <w:spacing w:line="240" w:lineRule="auto"/>
        <w:ind w:left="360"/>
        <w:rPr>
          <w:szCs w:val="22"/>
        </w:rPr>
      </w:pPr>
    </w:p>
    <w:p w14:paraId="0E5B70EB" w14:textId="77777777" w:rsidR="00BA1D2E" w:rsidRDefault="00BA1D2E" w:rsidP="00BA1D2E">
      <w:pPr>
        <w:rPr>
          <w:szCs w:val="22"/>
        </w:rPr>
      </w:pPr>
      <w:r>
        <w:t>W przypadku zauważenia któregokolwiek z powyższych ciężkich działań niepożądanych należy natychmiast poinformować lekarza.</w:t>
      </w:r>
    </w:p>
    <w:p w14:paraId="650791A1" w14:textId="77777777" w:rsidR="00BA1D2E" w:rsidRDefault="00BA1D2E" w:rsidP="00BA1D2E">
      <w:pPr>
        <w:numPr>
          <w:ilvl w:val="12"/>
          <w:numId w:val="0"/>
        </w:numPr>
        <w:tabs>
          <w:tab w:val="clear" w:pos="567"/>
        </w:tabs>
        <w:spacing w:line="240" w:lineRule="auto"/>
        <w:rPr>
          <w:b/>
          <w:bCs/>
          <w:noProof/>
        </w:rPr>
      </w:pPr>
    </w:p>
    <w:p w14:paraId="6E6AB869" w14:textId="77777777" w:rsidR="00BA1D2E" w:rsidRDefault="00BA1D2E" w:rsidP="00BA1D2E">
      <w:pPr>
        <w:numPr>
          <w:ilvl w:val="12"/>
          <w:numId w:val="0"/>
        </w:numPr>
        <w:tabs>
          <w:tab w:val="clear" w:pos="567"/>
        </w:tabs>
        <w:spacing w:line="240" w:lineRule="auto"/>
        <w:ind w:right="-2"/>
      </w:pPr>
      <w:r>
        <w:rPr>
          <w:b/>
        </w:rPr>
        <w:t>Lek Fintepla a inne leki</w:t>
      </w:r>
    </w:p>
    <w:p w14:paraId="0F3175B4" w14:textId="77777777" w:rsidR="00BA1D2E" w:rsidRDefault="00BA1D2E" w:rsidP="00BA1D2E">
      <w:pPr>
        <w:pStyle w:val="CommentText"/>
        <w:keepNext/>
        <w:keepLines/>
        <w:rPr>
          <w:noProof/>
          <w:sz w:val="22"/>
          <w:szCs w:val="22"/>
        </w:rPr>
      </w:pPr>
      <w:r>
        <w:rPr>
          <w:sz w:val="22"/>
          <w:szCs w:val="22"/>
        </w:rPr>
        <w:lastRenderedPageBreak/>
        <w:t>Należy powiedzieć lekarzowi lub farmaceucie o wszystkich lekach przyjmowanych przez pacjenta obecnie lub ostatnio, a także o lekach, które pacjent planuje przyjmować. Wynika to z tego, że lek Fintepla może wpływać na sposób działania innych leków, a niektóre leki mogą wpływać na działanie leku Fintepla.</w:t>
      </w:r>
    </w:p>
    <w:p w14:paraId="777D410C" w14:textId="77777777" w:rsidR="00BA1D2E" w:rsidRDefault="00BA1D2E" w:rsidP="00BA1D2E">
      <w:pPr>
        <w:pStyle w:val="CommentText"/>
        <w:keepNext/>
        <w:keepLines/>
        <w:rPr>
          <w:noProof/>
          <w:sz w:val="22"/>
          <w:szCs w:val="22"/>
        </w:rPr>
      </w:pPr>
    </w:p>
    <w:p w14:paraId="1B354E37" w14:textId="77777777" w:rsidR="00BA1D2E" w:rsidRDefault="00BA1D2E" w:rsidP="00BA1D2E">
      <w:pPr>
        <w:pStyle w:val="CommentText"/>
        <w:keepNext/>
        <w:keepLines/>
        <w:rPr>
          <w:noProof/>
          <w:sz w:val="22"/>
          <w:szCs w:val="22"/>
        </w:rPr>
      </w:pPr>
      <w:r>
        <w:rPr>
          <w:sz w:val="22"/>
          <w:szCs w:val="22"/>
        </w:rPr>
        <w:t>Fintepla może wywołać senność, która w przypadku przyjmowania innych leków (np. przeciwdepresyjnych) czy spożywania alkoholu jednocześnie z lekiem Fintepla może być bardziej nasilona.</w:t>
      </w:r>
    </w:p>
    <w:p w14:paraId="67065A56" w14:textId="77777777" w:rsidR="00BA1D2E" w:rsidRDefault="00BA1D2E" w:rsidP="00BA1D2E">
      <w:pPr>
        <w:pStyle w:val="CommentText"/>
        <w:keepNext/>
        <w:keepLines/>
        <w:rPr>
          <w:noProof/>
          <w:sz w:val="22"/>
          <w:szCs w:val="22"/>
        </w:rPr>
      </w:pPr>
    </w:p>
    <w:p w14:paraId="79C48495" w14:textId="77777777" w:rsidR="00BA1D2E" w:rsidRDefault="00BA1D2E" w:rsidP="00BA1D2E">
      <w:pPr>
        <w:pStyle w:val="BalloonText"/>
        <w:rPr>
          <w:rFonts w:ascii="Times New Roman" w:hAnsi="Times New Roman" w:cs="Times New Roman"/>
          <w:noProof/>
          <w:sz w:val="22"/>
          <w:szCs w:val="22"/>
        </w:rPr>
      </w:pPr>
      <w:r>
        <w:rPr>
          <w:rFonts w:ascii="Times New Roman" w:hAnsi="Times New Roman" w:cs="Times New Roman"/>
          <w:sz w:val="22"/>
          <w:szCs w:val="22"/>
        </w:rPr>
        <w:t>W szczególności należy powiedzieć lekarzowi lub farmaceucie o przyjmowaniu przez pacjenta obecnie lub ostatnio bądź planowaniu przyjmowania następujących leków:</w:t>
      </w:r>
    </w:p>
    <w:p w14:paraId="031F4530" w14:textId="77777777" w:rsidR="00BA1D2E" w:rsidRDefault="00BA1D2E" w:rsidP="00BA1D2E">
      <w:pPr>
        <w:numPr>
          <w:ilvl w:val="0"/>
          <w:numId w:val="4"/>
        </w:numPr>
        <w:spacing w:line="240" w:lineRule="auto"/>
        <w:ind w:left="360"/>
        <w:rPr>
          <w:szCs w:val="22"/>
        </w:rPr>
      </w:pPr>
      <w:r>
        <w:t>styrypentolu, leku przeciwpadaczkowego, ponieważ może być konieczne zmniejszenie dawki leku Fintepla;</w:t>
      </w:r>
    </w:p>
    <w:p w14:paraId="61ADFC0E" w14:textId="77777777" w:rsidR="00BA1D2E" w:rsidRDefault="00BA1D2E" w:rsidP="00BA1D2E">
      <w:pPr>
        <w:numPr>
          <w:ilvl w:val="0"/>
          <w:numId w:val="4"/>
        </w:numPr>
        <w:spacing w:line="240" w:lineRule="auto"/>
        <w:ind w:left="360"/>
        <w:rPr>
          <w:szCs w:val="22"/>
        </w:rPr>
      </w:pPr>
      <w:r>
        <w:t>tryptanów, leków z grupy IMAO, SNRI lub SSRI — patrz powyższy punkt „Zespół serotoninowy”;</w:t>
      </w:r>
    </w:p>
    <w:p w14:paraId="6AAB9913" w14:textId="77777777" w:rsidR="00BA1D2E" w:rsidRDefault="00BA1D2E" w:rsidP="00BA1D2E">
      <w:pPr>
        <w:numPr>
          <w:ilvl w:val="0"/>
          <w:numId w:val="4"/>
        </w:numPr>
        <w:spacing w:line="240" w:lineRule="auto"/>
        <w:ind w:left="360"/>
      </w:pPr>
      <w:r>
        <w:t>karbamazepiny, prymidonu, ryfampicyny, fenobarbitalu i innych barbituranów, fenytoiny i efawirenzu, ponieważ może być konieczne zwiększenie dawki leku Fintepla.</w:t>
      </w:r>
    </w:p>
    <w:p w14:paraId="541C65A3" w14:textId="77777777" w:rsidR="00BA1D2E" w:rsidRDefault="00BA1D2E" w:rsidP="00BA1D2E">
      <w:pPr>
        <w:rPr>
          <w:noProof/>
          <w:szCs w:val="22"/>
        </w:rPr>
      </w:pPr>
    </w:p>
    <w:p w14:paraId="60740218" w14:textId="77777777" w:rsidR="00BA1D2E" w:rsidRDefault="00BA1D2E" w:rsidP="00BA1D2E">
      <w:pPr>
        <w:rPr>
          <w:noProof/>
          <w:szCs w:val="22"/>
        </w:rPr>
      </w:pPr>
      <w:r>
        <w:t>Należy także poinformować lekarza lub farmaceutę o paleniu tytoniu, ponieważ może być konieczne zwiększenie dawki leku Fintepla.</w:t>
      </w:r>
    </w:p>
    <w:p w14:paraId="5D81316D" w14:textId="77777777" w:rsidR="00BA1D2E" w:rsidRDefault="00BA1D2E" w:rsidP="00BA1D2E">
      <w:pPr>
        <w:numPr>
          <w:ilvl w:val="12"/>
          <w:numId w:val="0"/>
        </w:numPr>
        <w:tabs>
          <w:tab w:val="clear" w:pos="567"/>
        </w:tabs>
        <w:spacing w:line="240" w:lineRule="auto"/>
        <w:ind w:right="-2"/>
        <w:rPr>
          <w:noProof/>
          <w:szCs w:val="22"/>
        </w:rPr>
      </w:pPr>
    </w:p>
    <w:p w14:paraId="40521337" w14:textId="77777777" w:rsidR="00BA1D2E" w:rsidRDefault="00BA1D2E" w:rsidP="00BA1D2E">
      <w:pPr>
        <w:keepNext/>
        <w:keepLines/>
        <w:outlineLvl w:val="0"/>
        <w:rPr>
          <w:b/>
        </w:rPr>
      </w:pPr>
      <w:r>
        <w:rPr>
          <w:b/>
        </w:rPr>
        <w:t>Ciąża i karmienie piersią</w:t>
      </w:r>
    </w:p>
    <w:p w14:paraId="27B7FF0C" w14:textId="77777777" w:rsidR="00BA1D2E" w:rsidRDefault="00BA1D2E" w:rsidP="00BA1D2E">
      <w:r>
        <w:t>Jeśli pacjentka jest w ciąży lub karmi piersią, przypuszcza, że może być w ciąży, lub gdy planuje mieć dziecko, powinna poradzić się lekarza przed zastosowaniem tego leku.</w:t>
      </w:r>
    </w:p>
    <w:p w14:paraId="58C02F92" w14:textId="77777777" w:rsidR="00BA1D2E" w:rsidRDefault="00BA1D2E" w:rsidP="00BA1D2E">
      <w:pPr>
        <w:numPr>
          <w:ilvl w:val="12"/>
          <w:numId w:val="0"/>
        </w:numPr>
        <w:tabs>
          <w:tab w:val="clear" w:pos="567"/>
        </w:tabs>
        <w:spacing w:line="240" w:lineRule="auto"/>
        <w:rPr>
          <w:noProof/>
          <w:szCs w:val="22"/>
        </w:rPr>
      </w:pPr>
    </w:p>
    <w:p w14:paraId="5FEDE76D" w14:textId="77777777" w:rsidR="00BA1D2E" w:rsidRDefault="00BA1D2E" w:rsidP="00BA1D2E">
      <w:pPr>
        <w:keepNext/>
        <w:keepLines/>
        <w:numPr>
          <w:ilvl w:val="12"/>
          <w:numId w:val="0"/>
        </w:numPr>
        <w:outlineLvl w:val="0"/>
        <w:rPr>
          <w:b/>
          <w:noProof/>
          <w:szCs w:val="22"/>
        </w:rPr>
      </w:pPr>
      <w:r>
        <w:rPr>
          <w:b/>
          <w:szCs w:val="22"/>
        </w:rPr>
        <w:t>Prowadzenie pojazdów i obsługiwanie maszyn</w:t>
      </w:r>
    </w:p>
    <w:p w14:paraId="44D4364F" w14:textId="77777777" w:rsidR="00BA1D2E" w:rsidRDefault="00BA1D2E" w:rsidP="00BA1D2E">
      <w:pPr>
        <w:keepNext/>
        <w:keepLines/>
        <w:numPr>
          <w:ilvl w:val="12"/>
          <w:numId w:val="0"/>
        </w:numPr>
        <w:outlineLvl w:val="0"/>
        <w:rPr>
          <w:b/>
          <w:noProof/>
          <w:szCs w:val="22"/>
        </w:rPr>
      </w:pPr>
      <w:r>
        <w:t>Należy porozmawiać z lekarzem o zdolności prowadzenia pojazdów i obsługiwania maszyn, podejmowaniu takich aktywności jak jazda na rowerze lub uprawianiu innych sportów, ponieważ lek ten może powodować senność.</w:t>
      </w:r>
    </w:p>
    <w:p w14:paraId="1C345C41" w14:textId="77777777" w:rsidR="00BA1D2E" w:rsidRDefault="00BA1D2E" w:rsidP="00BA1D2E">
      <w:pPr>
        <w:numPr>
          <w:ilvl w:val="12"/>
          <w:numId w:val="0"/>
        </w:numPr>
        <w:tabs>
          <w:tab w:val="clear" w:pos="567"/>
        </w:tabs>
        <w:spacing w:line="240" w:lineRule="auto"/>
        <w:rPr>
          <w:noProof/>
          <w:szCs w:val="22"/>
        </w:rPr>
      </w:pPr>
    </w:p>
    <w:p w14:paraId="1FC3DE24" w14:textId="77777777" w:rsidR="00BA1D2E" w:rsidRDefault="00BA1D2E" w:rsidP="00BA1D2E">
      <w:pPr>
        <w:rPr>
          <w:b/>
          <w:bCs/>
          <w:szCs w:val="22"/>
        </w:rPr>
      </w:pPr>
      <w:r>
        <w:rPr>
          <w:b/>
          <w:bCs/>
          <w:szCs w:val="22"/>
        </w:rPr>
        <w:t>Lek Fintepla zawiera sól sodową parahydroksybenzoesanu etylu (E 215) oraz sól sodową parahydroksybenzoesanu metylu (E 219)</w:t>
      </w:r>
    </w:p>
    <w:p w14:paraId="382DCB38" w14:textId="77777777" w:rsidR="00BA1D2E" w:rsidRDefault="00BA1D2E" w:rsidP="00BA1D2E">
      <w:pPr>
        <w:rPr>
          <w:szCs w:val="22"/>
        </w:rPr>
      </w:pPr>
      <w:r>
        <w:t>Mogą one powodować reakcje alergiczne (możliwe reakcje typu późnego).</w:t>
      </w:r>
    </w:p>
    <w:p w14:paraId="4FD9E967" w14:textId="77777777" w:rsidR="00BA1D2E" w:rsidRDefault="00BA1D2E" w:rsidP="00BA1D2E">
      <w:pPr>
        <w:rPr>
          <w:szCs w:val="22"/>
        </w:rPr>
      </w:pPr>
    </w:p>
    <w:p w14:paraId="75DBE7E3" w14:textId="77777777" w:rsidR="00BA1D2E" w:rsidRDefault="00BA1D2E" w:rsidP="00BA1D2E">
      <w:pPr>
        <w:rPr>
          <w:b/>
          <w:bCs/>
          <w:color w:val="000000"/>
          <w:szCs w:val="22"/>
        </w:rPr>
      </w:pPr>
      <w:r>
        <w:rPr>
          <w:b/>
          <w:bCs/>
          <w:szCs w:val="22"/>
        </w:rPr>
        <w:t>Lek Fintepla zawiera siarki dwutlenek (E 220)</w:t>
      </w:r>
    </w:p>
    <w:p w14:paraId="105BD6A5" w14:textId="77777777" w:rsidR="00BA1D2E" w:rsidRDefault="00BA1D2E" w:rsidP="00BA1D2E">
      <w:pPr>
        <w:rPr>
          <w:szCs w:val="22"/>
        </w:rPr>
      </w:pPr>
      <w:r>
        <w:t>Rzadko może on powodować reakcje nadwrażliwości i skurcz oskrzeli.</w:t>
      </w:r>
    </w:p>
    <w:p w14:paraId="2E463010" w14:textId="77777777" w:rsidR="00BA1D2E" w:rsidRDefault="00BA1D2E" w:rsidP="00BA1D2E">
      <w:pPr>
        <w:rPr>
          <w:b/>
          <w:bCs/>
        </w:rPr>
      </w:pPr>
    </w:p>
    <w:p w14:paraId="55AEB186" w14:textId="77777777" w:rsidR="00BA1D2E" w:rsidRDefault="00BA1D2E" w:rsidP="00BA1D2E">
      <w:pPr>
        <w:rPr>
          <w:b/>
          <w:bCs/>
        </w:rPr>
      </w:pPr>
      <w:r>
        <w:rPr>
          <w:b/>
          <w:bCs/>
        </w:rPr>
        <w:t>Lek Fintepla zawiera glukozę</w:t>
      </w:r>
    </w:p>
    <w:p w14:paraId="29DD481C" w14:textId="77777777" w:rsidR="00BA1D2E" w:rsidRDefault="00BA1D2E" w:rsidP="00BA1D2E">
      <w:r>
        <w:t>Może wpływać szkodliwie na zęby.</w:t>
      </w:r>
    </w:p>
    <w:p w14:paraId="29241943" w14:textId="77777777" w:rsidR="00BA1D2E" w:rsidRDefault="00BA1D2E" w:rsidP="00BA1D2E">
      <w:pPr>
        <w:rPr>
          <w:szCs w:val="22"/>
        </w:rPr>
      </w:pPr>
      <w:r>
        <w:rPr>
          <w:szCs w:val="22"/>
        </w:rPr>
        <w:t>Jeżeli stwierdzono wcześniej u pacjenta nietolerancję niektórych cukrów, pacjent powinien skontaktować się z lekarzem przed przyjęciem leku.</w:t>
      </w:r>
    </w:p>
    <w:p w14:paraId="68E9F6EE" w14:textId="77777777" w:rsidR="00BA1D2E" w:rsidRDefault="00BA1D2E" w:rsidP="00BA1D2E">
      <w:pPr>
        <w:rPr>
          <w:szCs w:val="22"/>
        </w:rPr>
      </w:pPr>
    </w:p>
    <w:p w14:paraId="72B2EF43" w14:textId="77777777" w:rsidR="00BA1D2E" w:rsidRDefault="00BA1D2E" w:rsidP="00BA1D2E">
      <w:pPr>
        <w:rPr>
          <w:b/>
          <w:bCs/>
          <w:szCs w:val="22"/>
        </w:rPr>
      </w:pPr>
      <w:r>
        <w:rPr>
          <w:b/>
          <w:bCs/>
          <w:szCs w:val="22"/>
        </w:rPr>
        <w:t>Lek Fintepla zawiera sód</w:t>
      </w:r>
    </w:p>
    <w:p w14:paraId="5591BF45" w14:textId="77777777" w:rsidR="00BA1D2E" w:rsidRDefault="00BA1D2E" w:rsidP="00BA1D2E">
      <w:pPr>
        <w:rPr>
          <w:szCs w:val="22"/>
        </w:rPr>
      </w:pPr>
      <w:r>
        <w:t>Ten lek zawiera mniej niż 1 mmol (23 mg) sodu w 12 ml, to znaczy lek uznaje się za „wolny od sodu”.</w:t>
      </w:r>
    </w:p>
    <w:p w14:paraId="5363A37D" w14:textId="77777777" w:rsidR="00BA1D2E" w:rsidRDefault="00BA1D2E" w:rsidP="00BA1D2E">
      <w:pPr>
        <w:rPr>
          <w:szCs w:val="22"/>
        </w:rPr>
      </w:pPr>
    </w:p>
    <w:p w14:paraId="3083E20E" w14:textId="77777777" w:rsidR="00BA1D2E" w:rsidRDefault="00BA1D2E" w:rsidP="00BA1D2E">
      <w:pPr>
        <w:spacing w:line="240" w:lineRule="auto"/>
        <w:ind w:right="-2"/>
        <w:rPr>
          <w:b/>
          <w:noProof/>
          <w:szCs w:val="22"/>
        </w:rPr>
      </w:pPr>
    </w:p>
    <w:p w14:paraId="4E83FF4A" w14:textId="77777777" w:rsidR="00BA1D2E" w:rsidRDefault="00BA1D2E" w:rsidP="00BA1D2E">
      <w:pPr>
        <w:spacing w:line="240" w:lineRule="auto"/>
        <w:ind w:right="-2"/>
        <w:rPr>
          <w:b/>
        </w:rPr>
      </w:pPr>
      <w:r>
        <w:rPr>
          <w:b/>
        </w:rPr>
        <w:t>3.</w:t>
      </w:r>
      <w:r>
        <w:rPr>
          <w:b/>
        </w:rPr>
        <w:tab/>
        <w:t>Jak przyjmować lek Fintepla</w:t>
      </w:r>
    </w:p>
    <w:p w14:paraId="38E5894F" w14:textId="77777777" w:rsidR="00BA1D2E" w:rsidRDefault="00BA1D2E" w:rsidP="00BA1D2E">
      <w:pPr>
        <w:numPr>
          <w:ilvl w:val="12"/>
          <w:numId w:val="0"/>
        </w:numPr>
        <w:tabs>
          <w:tab w:val="clear" w:pos="567"/>
        </w:tabs>
        <w:spacing w:line="240" w:lineRule="auto"/>
        <w:ind w:right="-2"/>
        <w:rPr>
          <w:noProof/>
          <w:szCs w:val="22"/>
        </w:rPr>
      </w:pPr>
    </w:p>
    <w:p w14:paraId="58D163DB" w14:textId="77777777" w:rsidR="00BA1D2E" w:rsidRDefault="00BA1D2E" w:rsidP="00BA1D2E">
      <w:pPr>
        <w:numPr>
          <w:ilvl w:val="12"/>
          <w:numId w:val="0"/>
        </w:numPr>
        <w:tabs>
          <w:tab w:val="clear" w:pos="567"/>
        </w:tabs>
        <w:spacing w:line="240" w:lineRule="auto"/>
        <w:rPr>
          <w:noProof/>
          <w:szCs w:val="22"/>
        </w:rPr>
      </w:pPr>
      <w:r>
        <w:t>Ten lek należy zawsze przyjmować zgodnie z zaleceniami lekarza, farmaceuty lub pielęgniarki. W razie wątpliwości należy zwrócić się do lekarza, farmaceuty lub pielęgniarki.</w:t>
      </w:r>
    </w:p>
    <w:p w14:paraId="73F09F53" w14:textId="77777777" w:rsidR="00BA1D2E" w:rsidRDefault="00BA1D2E" w:rsidP="00BA1D2E">
      <w:pPr>
        <w:numPr>
          <w:ilvl w:val="12"/>
          <w:numId w:val="0"/>
        </w:numPr>
        <w:tabs>
          <w:tab w:val="clear" w:pos="567"/>
        </w:tabs>
        <w:spacing w:line="240" w:lineRule="auto"/>
        <w:rPr>
          <w:b/>
          <w:noProof/>
          <w:szCs w:val="22"/>
        </w:rPr>
      </w:pPr>
    </w:p>
    <w:p w14:paraId="711D1A07" w14:textId="77777777" w:rsidR="00BA1D2E" w:rsidRDefault="00BA1D2E" w:rsidP="00BA1D2E">
      <w:pPr>
        <w:numPr>
          <w:ilvl w:val="12"/>
          <w:numId w:val="0"/>
        </w:numPr>
        <w:tabs>
          <w:tab w:val="clear" w:pos="567"/>
        </w:tabs>
        <w:spacing w:line="240" w:lineRule="auto"/>
        <w:rPr>
          <w:b/>
          <w:noProof/>
          <w:szCs w:val="22"/>
        </w:rPr>
      </w:pPr>
      <w:r>
        <w:rPr>
          <w:b/>
          <w:szCs w:val="22"/>
        </w:rPr>
        <w:lastRenderedPageBreak/>
        <w:t>Jaką ilość leku przyjmować</w:t>
      </w:r>
    </w:p>
    <w:p w14:paraId="047C6785" w14:textId="77777777" w:rsidR="00BA1D2E" w:rsidRDefault="00BA1D2E" w:rsidP="00BA1D2E">
      <w:pPr>
        <w:numPr>
          <w:ilvl w:val="0"/>
          <w:numId w:val="4"/>
        </w:numPr>
        <w:spacing w:line="240" w:lineRule="auto"/>
        <w:ind w:left="360"/>
        <w:rPr>
          <w:szCs w:val="22"/>
        </w:rPr>
      </w:pPr>
      <w:r>
        <w:t>Pacjent zostanie poinformowany o tym, ile mililitrów leku przyjąć na każdą dawkę.</w:t>
      </w:r>
    </w:p>
    <w:p w14:paraId="339C1F3A" w14:textId="77777777" w:rsidR="00BA1D2E" w:rsidRDefault="00BA1D2E" w:rsidP="00BA1D2E">
      <w:pPr>
        <w:numPr>
          <w:ilvl w:val="0"/>
          <w:numId w:val="4"/>
        </w:numPr>
        <w:spacing w:line="240" w:lineRule="auto"/>
        <w:ind w:left="360"/>
        <w:rPr>
          <w:szCs w:val="22"/>
        </w:rPr>
      </w:pPr>
      <w:r>
        <w:t>Lek należy przyjmować dwa razy na dobę.</w:t>
      </w:r>
    </w:p>
    <w:p w14:paraId="0766B99C" w14:textId="77777777" w:rsidR="00BA1D2E" w:rsidRDefault="00BA1D2E" w:rsidP="00BA1D2E">
      <w:pPr>
        <w:numPr>
          <w:ilvl w:val="0"/>
          <w:numId w:val="4"/>
        </w:numPr>
        <w:spacing w:line="240" w:lineRule="auto"/>
        <w:ind w:left="360"/>
        <w:rPr>
          <w:szCs w:val="22"/>
        </w:rPr>
      </w:pPr>
      <w:r>
        <w:t>Lekarz rozpocznie leczenie od małej dawki, która następnie może być stopniowo zwiększana, w zależności od skuteczności działania leku i reakcji na leczenie.</w:t>
      </w:r>
    </w:p>
    <w:p w14:paraId="0AEB385E" w14:textId="77777777" w:rsidR="00BA1D2E" w:rsidRDefault="00BA1D2E" w:rsidP="00BA1D2E">
      <w:pPr>
        <w:numPr>
          <w:ilvl w:val="0"/>
          <w:numId w:val="4"/>
        </w:numPr>
        <w:spacing w:line="240" w:lineRule="auto"/>
        <w:ind w:left="360"/>
        <w:rPr>
          <w:szCs w:val="22"/>
        </w:rPr>
      </w:pPr>
      <w:r>
        <w:t>Maksymalna możliwa do przyjęcia dawka to 6 ml dwa razy na dobę.</w:t>
      </w:r>
    </w:p>
    <w:p w14:paraId="7CDE2571" w14:textId="77777777" w:rsidR="00BA1D2E" w:rsidRDefault="00BA1D2E" w:rsidP="00BA1D2E">
      <w:pPr>
        <w:numPr>
          <w:ilvl w:val="0"/>
          <w:numId w:val="4"/>
        </w:numPr>
        <w:spacing w:line="240" w:lineRule="auto"/>
        <w:ind w:left="360"/>
        <w:rPr>
          <w:szCs w:val="22"/>
        </w:rPr>
      </w:pPr>
      <w:r>
        <w:t>Jeśli pacjent przyjmuje styrypentol, maksymalna możliwa do przyjęcia dawka to 4 ml dwa razy na dobę.</w:t>
      </w:r>
    </w:p>
    <w:p w14:paraId="714F6233" w14:textId="77777777" w:rsidR="00BA1D2E" w:rsidRDefault="00BA1D2E" w:rsidP="00BA1D2E">
      <w:pPr>
        <w:numPr>
          <w:ilvl w:val="0"/>
          <w:numId w:val="4"/>
        </w:numPr>
        <w:spacing w:line="240" w:lineRule="auto"/>
        <w:ind w:left="360"/>
        <w:rPr>
          <w:szCs w:val="22"/>
        </w:rPr>
      </w:pPr>
      <w:r>
        <w:t>Nie należy przekraczać zaleconej dawki, ponieważ może to spowodować wystąpienie ciężkich działań niepożądanych.</w:t>
      </w:r>
    </w:p>
    <w:p w14:paraId="0D772C00" w14:textId="77777777" w:rsidR="00BA1D2E" w:rsidRDefault="00BA1D2E" w:rsidP="00BA1D2E">
      <w:pPr>
        <w:numPr>
          <w:ilvl w:val="12"/>
          <w:numId w:val="0"/>
        </w:numPr>
        <w:tabs>
          <w:tab w:val="clear" w:pos="567"/>
        </w:tabs>
        <w:spacing w:line="240" w:lineRule="auto"/>
        <w:rPr>
          <w:noProof/>
          <w:szCs w:val="22"/>
        </w:rPr>
      </w:pPr>
    </w:p>
    <w:p w14:paraId="2FDFBE03" w14:textId="77777777" w:rsidR="00BA1D2E" w:rsidRDefault="00BA1D2E" w:rsidP="00BA1D2E">
      <w:pPr>
        <w:numPr>
          <w:ilvl w:val="12"/>
          <w:numId w:val="0"/>
        </w:numPr>
        <w:tabs>
          <w:tab w:val="clear" w:pos="567"/>
        </w:tabs>
        <w:spacing w:line="240" w:lineRule="auto"/>
        <w:rPr>
          <w:b/>
          <w:noProof/>
          <w:szCs w:val="22"/>
        </w:rPr>
      </w:pPr>
      <w:r>
        <w:rPr>
          <w:b/>
          <w:szCs w:val="22"/>
        </w:rPr>
        <w:t>Jak przyjmować lek</w:t>
      </w:r>
    </w:p>
    <w:p w14:paraId="358953E7" w14:textId="77777777" w:rsidR="00BA1D2E" w:rsidRDefault="00BA1D2E" w:rsidP="00BA1D2E">
      <w:pPr>
        <w:numPr>
          <w:ilvl w:val="0"/>
          <w:numId w:val="4"/>
        </w:numPr>
        <w:spacing w:line="240" w:lineRule="auto"/>
        <w:ind w:left="360"/>
        <w:rPr>
          <w:szCs w:val="22"/>
        </w:rPr>
      </w:pPr>
      <w:r>
        <w:t>Lek należy przyjmować doustnie.</w:t>
      </w:r>
    </w:p>
    <w:p w14:paraId="7064A473" w14:textId="77777777" w:rsidR="00BA1D2E" w:rsidRDefault="00BA1D2E" w:rsidP="00BA1D2E">
      <w:pPr>
        <w:numPr>
          <w:ilvl w:val="0"/>
          <w:numId w:val="4"/>
        </w:numPr>
        <w:spacing w:line="240" w:lineRule="auto"/>
        <w:ind w:left="360"/>
        <w:rPr>
          <w:szCs w:val="22"/>
        </w:rPr>
      </w:pPr>
      <w:r>
        <w:t>Lek można przyjmować z jedzeniem lub pomiędzy posiłkami.</w:t>
      </w:r>
    </w:p>
    <w:p w14:paraId="6005C051" w14:textId="77777777" w:rsidR="00BA1D2E" w:rsidRDefault="00BA1D2E" w:rsidP="00BA1D2E">
      <w:pPr>
        <w:numPr>
          <w:ilvl w:val="0"/>
          <w:numId w:val="4"/>
        </w:numPr>
        <w:spacing w:line="240" w:lineRule="auto"/>
        <w:ind w:left="360"/>
        <w:rPr>
          <w:szCs w:val="22"/>
        </w:rPr>
      </w:pPr>
      <w:r>
        <w:t>Lek Fintepla roztwór doustny jest zgodny z dietą ketogeniczną.</w:t>
      </w:r>
    </w:p>
    <w:p w14:paraId="57AFDD09" w14:textId="77777777" w:rsidR="00BA1D2E" w:rsidRDefault="00BA1D2E" w:rsidP="00BA1D2E">
      <w:pPr>
        <w:numPr>
          <w:ilvl w:val="0"/>
          <w:numId w:val="4"/>
        </w:numPr>
        <w:spacing w:line="240" w:lineRule="auto"/>
        <w:ind w:left="360"/>
        <w:rPr>
          <w:szCs w:val="22"/>
        </w:rPr>
      </w:pPr>
      <w:r>
        <w:t>Lek ma postać ciekłą. Do odmierzania dawki należy używać strzykawek doustnych, jak opisano poniżej.</w:t>
      </w:r>
    </w:p>
    <w:p w14:paraId="10BF748B" w14:textId="77777777" w:rsidR="00BA1D2E" w:rsidRDefault="00BA1D2E" w:rsidP="00BA1D2E">
      <w:pPr>
        <w:numPr>
          <w:ilvl w:val="0"/>
          <w:numId w:val="4"/>
        </w:numPr>
        <w:spacing w:line="240" w:lineRule="auto"/>
        <w:ind w:left="360"/>
      </w:pPr>
      <w:r>
        <w:t>Zieloną strzykawkę o pojemności 3 ml należy stosować w przypadku dawek do 3,0 ml.</w:t>
      </w:r>
    </w:p>
    <w:p w14:paraId="1BE6BCE8" w14:textId="77777777" w:rsidR="00BA1D2E" w:rsidRDefault="00BA1D2E" w:rsidP="00BA1D2E">
      <w:pPr>
        <w:numPr>
          <w:ilvl w:val="0"/>
          <w:numId w:val="4"/>
        </w:numPr>
        <w:spacing w:line="240" w:lineRule="auto"/>
        <w:ind w:left="360"/>
      </w:pPr>
      <w:r>
        <w:t>Fioletową strzykawkę o pojemności 6 ml należy stosować w przypadku dawek od 3,2 do 6,0 ml.</w:t>
      </w:r>
    </w:p>
    <w:p w14:paraId="7DE9E3E6" w14:textId="77777777" w:rsidR="00BA1D2E" w:rsidRDefault="00BA1D2E" w:rsidP="00BA1D2E">
      <w:pPr>
        <w:numPr>
          <w:ilvl w:val="0"/>
          <w:numId w:val="4"/>
        </w:numPr>
        <w:spacing w:line="240" w:lineRule="auto"/>
        <w:ind w:left="360"/>
      </w:pPr>
      <w:r>
        <w:t>Lek Fintepla roztwór doustny jest zgodny z większością dojelitowych zgłębników pokarmowych.</w:t>
      </w:r>
    </w:p>
    <w:p w14:paraId="10D8E3AC" w14:textId="77777777" w:rsidR="00BA1D2E" w:rsidRDefault="00BA1D2E" w:rsidP="00BA1D2E">
      <w:pPr>
        <w:numPr>
          <w:ilvl w:val="0"/>
          <w:numId w:val="4"/>
        </w:numPr>
        <w:spacing w:line="240" w:lineRule="auto"/>
        <w:ind w:left="360"/>
      </w:pPr>
      <w:r>
        <w:t>Aby przepłukać zgłębnik, należy napełnić wodą strzykawkę użytą do podania dawki i wypłukać zgłębnik. Czynność powtórzyć trzykrotnie.</w:t>
      </w:r>
    </w:p>
    <w:p w14:paraId="6BA2ED5C" w14:textId="77777777" w:rsidR="00BA1D2E" w:rsidRDefault="00BA1D2E" w:rsidP="00BA1D2E">
      <w:pPr>
        <w:spacing w:line="240" w:lineRule="auto"/>
        <w:rPr>
          <w:szCs w:val="22"/>
        </w:rPr>
      </w:pPr>
      <w:r>
        <w:br w:type="page"/>
      </w:r>
    </w:p>
    <w:tbl>
      <w:tblPr>
        <w:tblW w:w="0" w:type="auto"/>
        <w:tblLook w:val="04A0" w:firstRow="1" w:lastRow="0" w:firstColumn="1" w:lastColumn="0" w:noHBand="0" w:noVBand="1"/>
      </w:tblPr>
      <w:tblGrid>
        <w:gridCol w:w="4643"/>
        <w:gridCol w:w="4644"/>
      </w:tblGrid>
      <w:tr w:rsidR="00BA1D2E" w14:paraId="4114D66A" w14:textId="77777777">
        <w:tc>
          <w:tcPr>
            <w:tcW w:w="4643" w:type="dxa"/>
            <w:shd w:val="clear" w:color="auto" w:fill="auto"/>
          </w:tcPr>
          <w:p w14:paraId="6478E53F" w14:textId="77777777" w:rsidR="00BA1D2E" w:rsidRDefault="00BA1D2E" w:rsidP="00F90886">
            <w:pPr>
              <w:spacing w:line="240" w:lineRule="auto"/>
              <w:rPr>
                <w:szCs w:val="22"/>
              </w:rPr>
            </w:pPr>
            <w:r>
              <w:lastRenderedPageBreak/>
              <w:t>Strzykawka 3 ml — zielona</w:t>
            </w:r>
          </w:p>
        </w:tc>
        <w:tc>
          <w:tcPr>
            <w:tcW w:w="4644" w:type="dxa"/>
            <w:shd w:val="clear" w:color="auto" w:fill="auto"/>
          </w:tcPr>
          <w:p w14:paraId="0CFF816C" w14:textId="77777777" w:rsidR="00BA1D2E" w:rsidRDefault="00BA1D2E" w:rsidP="00F90886">
            <w:pPr>
              <w:spacing w:line="240" w:lineRule="auto"/>
              <w:rPr>
                <w:szCs w:val="22"/>
              </w:rPr>
            </w:pPr>
            <w:r>
              <w:t>Strzykawka 6 ml — fioletowa</w:t>
            </w:r>
          </w:p>
        </w:tc>
      </w:tr>
      <w:tr w:rsidR="00BA1D2E" w14:paraId="43B01798" w14:textId="77777777">
        <w:tc>
          <w:tcPr>
            <w:tcW w:w="4643" w:type="dxa"/>
            <w:shd w:val="clear" w:color="auto" w:fill="auto"/>
          </w:tcPr>
          <w:p w14:paraId="5772739A" w14:textId="77777777" w:rsidR="00BA1D2E" w:rsidRDefault="00BA1D2E" w:rsidP="00F90886">
            <w:pPr>
              <w:spacing w:line="240" w:lineRule="auto"/>
              <w:rPr>
                <w:szCs w:val="22"/>
              </w:rPr>
            </w:pPr>
            <w:r>
              <w:rPr>
                <w:noProof/>
                <w:lang w:eastAsia="pl-PL"/>
              </w:rPr>
              <w:drawing>
                <wp:inline distT="0" distB="0" distL="0" distR="0" wp14:anchorId="36F13198" wp14:editId="5E0852B5">
                  <wp:extent cx="824400" cy="3466800"/>
                  <wp:effectExtent l="0" t="0" r="0" b="635"/>
                  <wp:docPr id="1850051530" name="Picture 730288252" descr="A measuring devic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51530" name="Picture 730288252" descr="A measuring device with numb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24400" cy="3466800"/>
                          </a:xfrm>
                          <a:prstGeom prst="rect">
                            <a:avLst/>
                          </a:prstGeom>
                        </pic:spPr>
                      </pic:pic>
                    </a:graphicData>
                  </a:graphic>
                </wp:inline>
              </w:drawing>
            </w:r>
          </w:p>
        </w:tc>
        <w:tc>
          <w:tcPr>
            <w:tcW w:w="4644" w:type="dxa"/>
            <w:shd w:val="clear" w:color="auto" w:fill="auto"/>
          </w:tcPr>
          <w:p w14:paraId="5CC9C5A4" w14:textId="77777777" w:rsidR="00BA1D2E" w:rsidRDefault="00BA1D2E" w:rsidP="00F90886">
            <w:pPr>
              <w:spacing w:line="240" w:lineRule="auto"/>
              <w:rPr>
                <w:szCs w:val="22"/>
              </w:rPr>
            </w:pPr>
            <w:r>
              <w:rPr>
                <w:noProof/>
                <w:lang w:eastAsia="pl-PL"/>
              </w:rPr>
              <w:drawing>
                <wp:inline distT="0" distB="0" distL="0" distR="0" wp14:anchorId="0059D654" wp14:editId="11800F90">
                  <wp:extent cx="954000" cy="4071600"/>
                  <wp:effectExtent l="0" t="0" r="0" b="5715"/>
                  <wp:docPr id="1678938867" name="Picture 735172496" descr="A measuring cylinder with numbers and a black li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38867" name="Picture 735172496" descr="A measuring cylinder with numbers and a black lid&#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954000" cy="4071600"/>
                          </a:xfrm>
                          <a:prstGeom prst="rect">
                            <a:avLst/>
                          </a:prstGeom>
                        </pic:spPr>
                      </pic:pic>
                    </a:graphicData>
                  </a:graphic>
                </wp:inline>
              </w:drawing>
            </w:r>
          </w:p>
        </w:tc>
      </w:tr>
    </w:tbl>
    <w:p w14:paraId="5585F517" w14:textId="77777777" w:rsidR="00BA1D2E" w:rsidRDefault="00BA1D2E" w:rsidP="00BA1D2E">
      <w:pPr>
        <w:spacing w:line="240" w:lineRule="auto"/>
        <w:rPr>
          <w:szCs w:val="22"/>
        </w:rPr>
      </w:pPr>
    </w:p>
    <w:p w14:paraId="0F184927" w14:textId="77777777" w:rsidR="00BA1D2E" w:rsidRDefault="00BA1D2E" w:rsidP="00BA1D2E">
      <w:pPr>
        <w:numPr>
          <w:ilvl w:val="12"/>
          <w:numId w:val="0"/>
        </w:numPr>
        <w:tabs>
          <w:tab w:val="clear" w:pos="567"/>
        </w:tabs>
        <w:spacing w:line="240" w:lineRule="auto"/>
        <w:rPr>
          <w:b/>
          <w:noProof/>
          <w:szCs w:val="22"/>
        </w:rPr>
      </w:pPr>
    </w:p>
    <w:p w14:paraId="31BB0FD2" w14:textId="77777777" w:rsidR="00BA1D2E" w:rsidRDefault="00BA1D2E" w:rsidP="00BA1D2E">
      <w:pPr>
        <w:tabs>
          <w:tab w:val="clear" w:pos="567"/>
        </w:tabs>
        <w:spacing w:line="240" w:lineRule="auto"/>
        <w:rPr>
          <w:szCs w:val="22"/>
        </w:rPr>
      </w:pPr>
      <w:r>
        <w:br w:type="page"/>
      </w:r>
    </w:p>
    <w:p w14:paraId="705ABD09" w14:textId="77777777" w:rsidR="00BA1D2E" w:rsidRDefault="00BA1D2E" w:rsidP="00BA1D2E">
      <w:pPr>
        <w:spacing w:line="240" w:lineRule="auto"/>
        <w:rPr>
          <w:szCs w:val="22"/>
        </w:rPr>
      </w:pPr>
    </w:p>
    <w:p w14:paraId="6412E2A0" w14:textId="77777777" w:rsidR="00BA1D2E" w:rsidRDefault="00BA1D2E" w:rsidP="00BA1D2E">
      <w:pPr>
        <w:numPr>
          <w:ilvl w:val="12"/>
          <w:numId w:val="0"/>
        </w:numPr>
        <w:tabs>
          <w:tab w:val="clear" w:pos="567"/>
        </w:tabs>
        <w:spacing w:line="240" w:lineRule="auto"/>
        <w:rPr>
          <w:b/>
          <w:noProof/>
          <w:szCs w:val="22"/>
        </w:rPr>
      </w:pPr>
    </w:p>
    <w:tbl>
      <w:tblPr>
        <w:tblW w:w="0" w:type="auto"/>
        <w:tblLook w:val="04A0" w:firstRow="1" w:lastRow="0" w:firstColumn="1" w:lastColumn="0" w:noHBand="0" w:noVBand="1"/>
      </w:tblPr>
      <w:tblGrid>
        <w:gridCol w:w="4820"/>
        <w:gridCol w:w="4251"/>
      </w:tblGrid>
      <w:tr w:rsidR="00BA1D2E" w14:paraId="3FF40C03" w14:textId="77777777">
        <w:tc>
          <w:tcPr>
            <w:tcW w:w="4820" w:type="dxa"/>
            <w:shd w:val="clear" w:color="auto" w:fill="auto"/>
          </w:tcPr>
          <w:p w14:paraId="438D04BE" w14:textId="77777777" w:rsidR="00BA1D2E" w:rsidRDefault="00BA1D2E" w:rsidP="00F90886">
            <w:pPr>
              <w:tabs>
                <w:tab w:val="clear" w:pos="567"/>
              </w:tabs>
              <w:spacing w:line="240" w:lineRule="auto"/>
              <w:rPr>
                <w:b/>
                <w:noProof/>
                <w:szCs w:val="22"/>
              </w:rPr>
            </w:pPr>
            <w:r>
              <w:rPr>
                <w:noProof/>
                <w:lang w:eastAsia="pl-PL"/>
              </w:rPr>
              <w:drawing>
                <wp:inline distT="0" distB="0" distL="0" distR="0" wp14:anchorId="78E1BFE2" wp14:editId="078B2EA2">
                  <wp:extent cx="2030400" cy="1476000"/>
                  <wp:effectExtent l="0" t="0" r="8255" b="0"/>
                  <wp:docPr id="1638023711" name="Picture 681162887" descr="A close-up of a hand hold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23711" name="Picture 681162887" descr="A close-up of a hand holding a bott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30400" cy="1476000"/>
                          </a:xfrm>
                          <a:prstGeom prst="rect">
                            <a:avLst/>
                          </a:prstGeom>
                        </pic:spPr>
                      </pic:pic>
                    </a:graphicData>
                  </a:graphic>
                </wp:inline>
              </w:drawing>
            </w:r>
          </w:p>
        </w:tc>
        <w:tc>
          <w:tcPr>
            <w:tcW w:w="4251" w:type="dxa"/>
            <w:shd w:val="clear" w:color="auto" w:fill="auto"/>
          </w:tcPr>
          <w:p w14:paraId="13FBC717" w14:textId="77777777" w:rsidR="00BA1D2E" w:rsidRDefault="00BA1D2E" w:rsidP="00F90886">
            <w:pPr>
              <w:keepNext/>
              <w:spacing w:line="240" w:lineRule="auto"/>
              <w:rPr>
                <w:szCs w:val="22"/>
              </w:rPr>
            </w:pPr>
            <w:r>
              <w:t>Na pudełku tekturowym zapisać datę pierwszego otwarcia butelki.</w:t>
            </w:r>
          </w:p>
          <w:p w14:paraId="3D117D92" w14:textId="77777777" w:rsidR="00BA1D2E" w:rsidRDefault="00BA1D2E" w:rsidP="00F90886">
            <w:pPr>
              <w:pStyle w:val="CommentText"/>
              <w:keepNext/>
              <w:rPr>
                <w:sz w:val="22"/>
                <w:szCs w:val="22"/>
              </w:rPr>
            </w:pPr>
            <w:r>
              <w:rPr>
                <w:sz w:val="22"/>
                <w:szCs w:val="22"/>
              </w:rPr>
              <w:t>Po pierwszym otwarciu butelki należy założyć adapter do butelki. Poniżej podano instrukcje, jak to zrobić.</w:t>
            </w:r>
          </w:p>
          <w:p w14:paraId="630B1710" w14:textId="77777777" w:rsidR="00BA1D2E" w:rsidRDefault="00BA1D2E" w:rsidP="00F90886">
            <w:pPr>
              <w:keepNext/>
              <w:spacing w:line="240" w:lineRule="auto"/>
              <w:rPr>
                <w:i/>
                <w:noProof/>
                <w:szCs w:val="22"/>
              </w:rPr>
            </w:pPr>
            <w:r>
              <w:rPr>
                <w:i/>
                <w:szCs w:val="22"/>
              </w:rPr>
              <w:t>Umieszczanie adaptera w butelce:</w:t>
            </w:r>
          </w:p>
          <w:p w14:paraId="3B80B687" w14:textId="77777777" w:rsidR="00BA1D2E" w:rsidRDefault="00BA1D2E" w:rsidP="00F90886">
            <w:pPr>
              <w:keepNext/>
              <w:spacing w:line="240" w:lineRule="auto"/>
              <w:rPr>
                <w:noProof/>
                <w:szCs w:val="22"/>
              </w:rPr>
            </w:pPr>
            <w:r>
              <w:t>Po pierwszym otwarciu butelki należy umieścić w niej adapter.</w:t>
            </w:r>
          </w:p>
          <w:p w14:paraId="53E71A3B" w14:textId="77777777" w:rsidR="00BA1D2E" w:rsidRDefault="00BA1D2E" w:rsidP="00F90886">
            <w:pPr>
              <w:keepNext/>
              <w:spacing w:line="240" w:lineRule="auto"/>
              <w:rPr>
                <w:noProof/>
                <w:szCs w:val="22"/>
              </w:rPr>
            </w:pPr>
            <w:r>
              <w:t>Umyć i wysuszyć ręce.</w:t>
            </w:r>
          </w:p>
          <w:p w14:paraId="63E62452" w14:textId="77777777" w:rsidR="00BA1D2E" w:rsidRDefault="00BA1D2E" w:rsidP="00F90886">
            <w:pPr>
              <w:keepNext/>
              <w:spacing w:line="240" w:lineRule="auto"/>
              <w:rPr>
                <w:noProof/>
                <w:szCs w:val="22"/>
              </w:rPr>
            </w:pPr>
            <w:r>
              <w:t>Wyjąć adapter z opakowania.</w:t>
            </w:r>
          </w:p>
          <w:p w14:paraId="0F0C444B" w14:textId="77777777" w:rsidR="00BA1D2E" w:rsidRDefault="00BA1D2E" w:rsidP="00F90886">
            <w:pPr>
              <w:keepNext/>
              <w:spacing w:line="240" w:lineRule="auto"/>
              <w:rPr>
                <w:noProof/>
                <w:szCs w:val="22"/>
              </w:rPr>
            </w:pPr>
            <w:r>
              <w:t>Postawić butelkę na płaskiej, twardej powierzchni.</w:t>
            </w:r>
          </w:p>
          <w:p w14:paraId="64A4B74D" w14:textId="77777777" w:rsidR="00BA1D2E" w:rsidRDefault="00BA1D2E" w:rsidP="00F90886">
            <w:pPr>
              <w:keepNext/>
              <w:spacing w:line="240" w:lineRule="auto"/>
              <w:rPr>
                <w:noProof/>
                <w:szCs w:val="22"/>
              </w:rPr>
            </w:pPr>
            <w:r>
              <w:t>Otworzyć butelkę.</w:t>
            </w:r>
          </w:p>
          <w:p w14:paraId="1E18FECF" w14:textId="77777777" w:rsidR="00BA1D2E" w:rsidRDefault="00BA1D2E" w:rsidP="00F90886">
            <w:pPr>
              <w:numPr>
                <w:ilvl w:val="12"/>
                <w:numId w:val="0"/>
              </w:numPr>
              <w:tabs>
                <w:tab w:val="clear" w:pos="567"/>
              </w:tabs>
              <w:spacing w:line="240" w:lineRule="auto"/>
              <w:rPr>
                <w:b/>
                <w:noProof/>
                <w:szCs w:val="22"/>
              </w:rPr>
            </w:pPr>
          </w:p>
        </w:tc>
      </w:tr>
      <w:tr w:rsidR="00BA1D2E" w14:paraId="20F1C7EA" w14:textId="77777777">
        <w:tc>
          <w:tcPr>
            <w:tcW w:w="4820" w:type="dxa"/>
            <w:shd w:val="clear" w:color="auto" w:fill="auto"/>
          </w:tcPr>
          <w:p w14:paraId="107DAD81" w14:textId="77777777" w:rsidR="00BA1D2E" w:rsidRDefault="00BA1D2E" w:rsidP="00F90886">
            <w:pPr>
              <w:tabs>
                <w:tab w:val="clear" w:pos="567"/>
              </w:tabs>
              <w:spacing w:line="240" w:lineRule="auto"/>
              <w:rPr>
                <w:b/>
                <w:noProof/>
                <w:szCs w:val="22"/>
              </w:rPr>
            </w:pPr>
            <w:r>
              <w:rPr>
                <w:noProof/>
                <w:lang w:eastAsia="pl-PL"/>
              </w:rPr>
              <w:drawing>
                <wp:inline distT="0" distB="0" distL="0" distR="0" wp14:anchorId="0188A757" wp14:editId="728867B4">
                  <wp:extent cx="2163600" cy="1947600"/>
                  <wp:effectExtent l="0" t="0" r="8255" b="0"/>
                  <wp:docPr id="1002457378" name="Picture 1129067118" descr="A drawing of a hand hold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57378" name="Picture 1129067118" descr="A drawing of a hand holding a bott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63600" cy="1947600"/>
                          </a:xfrm>
                          <a:prstGeom prst="rect">
                            <a:avLst/>
                          </a:prstGeom>
                        </pic:spPr>
                      </pic:pic>
                    </a:graphicData>
                  </a:graphic>
                </wp:inline>
              </w:drawing>
            </w:r>
          </w:p>
        </w:tc>
        <w:tc>
          <w:tcPr>
            <w:tcW w:w="4251" w:type="dxa"/>
            <w:shd w:val="clear" w:color="auto" w:fill="auto"/>
          </w:tcPr>
          <w:p w14:paraId="4075DC3F" w14:textId="77777777" w:rsidR="00BA1D2E" w:rsidRDefault="00BA1D2E" w:rsidP="00F90886">
            <w:pPr>
              <w:spacing w:line="240" w:lineRule="auto"/>
              <w:rPr>
                <w:noProof/>
                <w:szCs w:val="22"/>
              </w:rPr>
            </w:pPr>
            <w:r>
              <w:t>Mocno przytrzymać butelkę.</w:t>
            </w:r>
          </w:p>
          <w:p w14:paraId="048F2113" w14:textId="77777777" w:rsidR="00BA1D2E" w:rsidRDefault="00BA1D2E" w:rsidP="00F90886">
            <w:pPr>
              <w:spacing w:line="240" w:lineRule="auto"/>
              <w:rPr>
                <w:noProof/>
                <w:szCs w:val="22"/>
              </w:rPr>
            </w:pPr>
            <w:r>
              <w:t>Umieścić adapter dokładnie nad otworem w górnej części butelki.</w:t>
            </w:r>
          </w:p>
          <w:p w14:paraId="01F4949F" w14:textId="77777777" w:rsidR="00BA1D2E" w:rsidRDefault="00BA1D2E" w:rsidP="00F90886">
            <w:pPr>
              <w:spacing w:line="240" w:lineRule="auto"/>
              <w:rPr>
                <w:noProof/>
                <w:szCs w:val="22"/>
              </w:rPr>
            </w:pPr>
            <w:r>
              <w:t>Włożyć adapter do butelki, popychając go wewnętrzną częścią dłoni; adapter powinien przylegać do górnej części butelki.</w:t>
            </w:r>
          </w:p>
          <w:p w14:paraId="1EF64C83" w14:textId="77777777" w:rsidR="00BA1D2E" w:rsidRDefault="00BA1D2E" w:rsidP="00F90886">
            <w:pPr>
              <w:spacing w:line="240" w:lineRule="auto"/>
              <w:rPr>
                <w:noProof/>
                <w:szCs w:val="22"/>
              </w:rPr>
            </w:pPr>
            <w:r>
              <w:t>Po zastosowaniu leku zostawić adapter w butelce.</w:t>
            </w:r>
          </w:p>
          <w:p w14:paraId="69E212A2" w14:textId="77777777" w:rsidR="00BA1D2E" w:rsidRDefault="00BA1D2E" w:rsidP="00F90886">
            <w:pPr>
              <w:numPr>
                <w:ilvl w:val="12"/>
                <w:numId w:val="0"/>
              </w:numPr>
              <w:tabs>
                <w:tab w:val="clear" w:pos="567"/>
              </w:tabs>
              <w:spacing w:line="240" w:lineRule="auto"/>
              <w:rPr>
                <w:b/>
                <w:noProof/>
                <w:szCs w:val="22"/>
              </w:rPr>
            </w:pPr>
            <w:r>
              <w:t>Butelkę z adapterem zamknąć zakrętką.</w:t>
            </w:r>
          </w:p>
        </w:tc>
      </w:tr>
      <w:tr w:rsidR="00BA1D2E" w14:paraId="36BE6482" w14:textId="77777777">
        <w:tc>
          <w:tcPr>
            <w:tcW w:w="4820" w:type="dxa"/>
            <w:shd w:val="clear" w:color="auto" w:fill="auto"/>
          </w:tcPr>
          <w:p w14:paraId="768F2788" w14:textId="77777777" w:rsidR="00BA1D2E" w:rsidRDefault="00BA1D2E" w:rsidP="00F90886">
            <w:pPr>
              <w:tabs>
                <w:tab w:val="clear" w:pos="567"/>
              </w:tabs>
              <w:spacing w:line="240" w:lineRule="auto"/>
              <w:rPr>
                <w:b/>
                <w:noProof/>
                <w:szCs w:val="22"/>
              </w:rPr>
            </w:pPr>
            <w:r>
              <w:rPr>
                <w:noProof/>
                <w:lang w:eastAsia="pl-PL"/>
              </w:rPr>
              <w:drawing>
                <wp:inline distT="0" distB="0" distL="0" distR="0" wp14:anchorId="75FF5FF2" wp14:editId="6110C085">
                  <wp:extent cx="2268000" cy="1810800"/>
                  <wp:effectExtent l="0" t="0" r="0" b="0"/>
                  <wp:docPr id="437261085" name="Picture 801669501" descr="A drawing of 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61085" name="Picture 801669501" descr="A drawing of a hand holding a syringe and a bott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68000" cy="1810800"/>
                          </a:xfrm>
                          <a:prstGeom prst="rect">
                            <a:avLst/>
                          </a:prstGeom>
                        </pic:spPr>
                      </pic:pic>
                    </a:graphicData>
                  </a:graphic>
                </wp:inline>
              </w:drawing>
            </w:r>
          </w:p>
        </w:tc>
        <w:tc>
          <w:tcPr>
            <w:tcW w:w="4251" w:type="dxa"/>
            <w:shd w:val="clear" w:color="auto" w:fill="auto"/>
          </w:tcPr>
          <w:p w14:paraId="6CEC9034" w14:textId="77777777" w:rsidR="00BA1D2E" w:rsidRDefault="00BA1D2E" w:rsidP="00F90886">
            <w:pPr>
              <w:spacing w:line="240" w:lineRule="auto"/>
              <w:rPr>
                <w:i/>
                <w:noProof/>
                <w:szCs w:val="22"/>
              </w:rPr>
            </w:pPr>
            <w:r>
              <w:rPr>
                <w:i/>
                <w:szCs w:val="22"/>
              </w:rPr>
              <w:t>Przyjmowanie leku:</w:t>
            </w:r>
          </w:p>
          <w:p w14:paraId="4A650836" w14:textId="77777777" w:rsidR="00BA1D2E" w:rsidRDefault="00BA1D2E" w:rsidP="00F90886">
            <w:pPr>
              <w:spacing w:line="240" w:lineRule="auto"/>
              <w:rPr>
                <w:noProof/>
                <w:szCs w:val="22"/>
              </w:rPr>
            </w:pPr>
            <w:r>
              <w:t>Przed odmierzeniem dawki upewnić się, że tłok strzykawki doustnej jest całkowicie wciśnięty.</w:t>
            </w:r>
          </w:p>
          <w:p w14:paraId="20F8DA0F" w14:textId="77777777" w:rsidR="00BA1D2E" w:rsidRDefault="00BA1D2E" w:rsidP="00F90886">
            <w:pPr>
              <w:spacing w:line="240" w:lineRule="auto"/>
              <w:rPr>
                <w:noProof/>
                <w:szCs w:val="22"/>
              </w:rPr>
            </w:pPr>
            <w:r>
              <w:t>Butelkę z lekiem trzymać mocno na płaskiej, twardej powierzchni.</w:t>
            </w:r>
          </w:p>
          <w:p w14:paraId="05D22E25" w14:textId="77777777" w:rsidR="00BA1D2E" w:rsidRDefault="00BA1D2E" w:rsidP="00F90886">
            <w:pPr>
              <w:spacing w:line="240" w:lineRule="auto"/>
              <w:rPr>
                <w:noProof/>
                <w:szCs w:val="22"/>
              </w:rPr>
            </w:pPr>
            <w:r>
              <w:t>Wprowadzać końcówkę strzykawki doustnej do adaptera do momentu, gdy nie będzie można wepchnąć jej głębiej.</w:t>
            </w:r>
          </w:p>
          <w:p w14:paraId="6B40F9DC" w14:textId="77777777" w:rsidR="00BA1D2E" w:rsidRDefault="00BA1D2E" w:rsidP="00F90886">
            <w:pPr>
              <w:numPr>
                <w:ilvl w:val="12"/>
                <w:numId w:val="0"/>
              </w:numPr>
              <w:tabs>
                <w:tab w:val="clear" w:pos="567"/>
              </w:tabs>
              <w:spacing w:line="240" w:lineRule="auto"/>
              <w:rPr>
                <w:b/>
                <w:noProof/>
                <w:szCs w:val="22"/>
              </w:rPr>
            </w:pPr>
          </w:p>
        </w:tc>
      </w:tr>
      <w:tr w:rsidR="00BA1D2E" w14:paraId="24635E9C" w14:textId="77777777">
        <w:tc>
          <w:tcPr>
            <w:tcW w:w="4820" w:type="dxa"/>
            <w:shd w:val="clear" w:color="auto" w:fill="auto"/>
          </w:tcPr>
          <w:p w14:paraId="4122A52B" w14:textId="77777777" w:rsidR="00BA1D2E" w:rsidRDefault="00BA1D2E" w:rsidP="00F90886">
            <w:pPr>
              <w:tabs>
                <w:tab w:val="clear" w:pos="567"/>
              </w:tabs>
              <w:spacing w:line="240" w:lineRule="auto"/>
              <w:rPr>
                <w:b/>
                <w:noProof/>
                <w:szCs w:val="22"/>
              </w:rPr>
            </w:pPr>
            <w:r>
              <w:rPr>
                <w:noProof/>
                <w:lang w:eastAsia="pl-PL"/>
              </w:rPr>
              <w:lastRenderedPageBreak/>
              <w:drawing>
                <wp:inline distT="0" distB="0" distL="0" distR="0" wp14:anchorId="5AB6A706" wp14:editId="2C3282EC">
                  <wp:extent cx="1842448" cy="2646499"/>
                  <wp:effectExtent l="0" t="0" r="5715" b="1905"/>
                  <wp:docPr id="1474005463" name="Picture 1260801906" descr="A black and white drawing of 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05463" name="Picture 1260801906" descr="A black and white drawing of a hand holding a syring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42448" cy="2646499"/>
                          </a:xfrm>
                          <a:prstGeom prst="rect">
                            <a:avLst/>
                          </a:prstGeom>
                        </pic:spPr>
                      </pic:pic>
                    </a:graphicData>
                  </a:graphic>
                </wp:inline>
              </w:drawing>
            </w:r>
          </w:p>
        </w:tc>
        <w:tc>
          <w:tcPr>
            <w:tcW w:w="4251" w:type="dxa"/>
            <w:shd w:val="clear" w:color="auto" w:fill="auto"/>
          </w:tcPr>
          <w:p w14:paraId="69274992" w14:textId="77777777" w:rsidR="00BA1D2E" w:rsidRDefault="00BA1D2E" w:rsidP="00F90886">
            <w:pPr>
              <w:spacing w:line="240" w:lineRule="auto"/>
              <w:rPr>
                <w:noProof/>
                <w:szCs w:val="22"/>
              </w:rPr>
            </w:pPr>
            <w:r>
              <w:t>Przytrzymując jednocześnie butelkę i strzykawkę doustną, odwrócić butelkę do góry dnem.</w:t>
            </w:r>
          </w:p>
          <w:p w14:paraId="233E55E9" w14:textId="77777777" w:rsidR="00BA1D2E" w:rsidRDefault="00BA1D2E" w:rsidP="00F90886">
            <w:pPr>
              <w:spacing w:line="240" w:lineRule="auto"/>
              <w:rPr>
                <w:noProof/>
                <w:szCs w:val="22"/>
              </w:rPr>
            </w:pPr>
            <w:r>
              <w:t>Powoli pociągnąć tłok, aby pobrać właściwą dawkę.</w:t>
            </w:r>
          </w:p>
          <w:p w14:paraId="29728664" w14:textId="77777777" w:rsidR="00BA1D2E" w:rsidRDefault="00BA1D2E" w:rsidP="00F90886">
            <w:pPr>
              <w:spacing w:line="240" w:lineRule="auto"/>
              <w:rPr>
                <w:noProof/>
                <w:szCs w:val="22"/>
              </w:rPr>
            </w:pPr>
            <w:r>
              <w:t>Przytrzymując jednocześnie butelkę i strzykawkę doustną, odwrócić je.</w:t>
            </w:r>
          </w:p>
          <w:p w14:paraId="299A6D64" w14:textId="77777777" w:rsidR="00BA1D2E" w:rsidRDefault="00BA1D2E" w:rsidP="00F90886">
            <w:pPr>
              <w:numPr>
                <w:ilvl w:val="12"/>
                <w:numId w:val="0"/>
              </w:numPr>
              <w:tabs>
                <w:tab w:val="clear" w:pos="567"/>
              </w:tabs>
              <w:spacing w:line="240" w:lineRule="auto"/>
              <w:rPr>
                <w:b/>
                <w:noProof/>
                <w:szCs w:val="22"/>
              </w:rPr>
            </w:pPr>
            <w:r>
              <w:t>Mocno trzymając butelkę, delikatnie wysunąć strzykawkę doustną z adaptera.</w:t>
            </w:r>
          </w:p>
        </w:tc>
      </w:tr>
      <w:tr w:rsidR="00BA1D2E" w14:paraId="0CFFB17E" w14:textId="77777777">
        <w:tc>
          <w:tcPr>
            <w:tcW w:w="4820" w:type="dxa"/>
            <w:shd w:val="clear" w:color="auto" w:fill="auto"/>
          </w:tcPr>
          <w:p w14:paraId="133152E1" w14:textId="77777777" w:rsidR="00BA1D2E" w:rsidRDefault="00BA1D2E" w:rsidP="00F90886">
            <w:pPr>
              <w:spacing w:line="240" w:lineRule="auto"/>
            </w:pPr>
            <w:r>
              <w:rPr>
                <w:noProof/>
                <w:lang w:eastAsia="pl-PL"/>
              </w:rPr>
              <w:drawing>
                <wp:inline distT="0" distB="0" distL="0" distR="0" wp14:anchorId="28D5673C" wp14:editId="7B64F6B8">
                  <wp:extent cx="382137" cy="379285"/>
                  <wp:effectExtent l="0" t="0" r="0" b="1905"/>
                  <wp:docPr id="1251903376" name="Picture 2088993898" descr="A black circle with white numb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03376" name="Picture 2088993898" descr="A black circle with white number on i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2137" cy="379285"/>
                          </a:xfrm>
                          <a:prstGeom prst="rect">
                            <a:avLst/>
                          </a:prstGeom>
                        </pic:spPr>
                      </pic:pic>
                    </a:graphicData>
                  </a:graphic>
                </wp:inline>
              </w:drawing>
            </w:r>
          </w:p>
          <w:p w14:paraId="66452ACC" w14:textId="77777777" w:rsidR="00BA1D2E" w:rsidRDefault="00BA1D2E" w:rsidP="00F90886">
            <w:pPr>
              <w:spacing w:line="240" w:lineRule="auto"/>
            </w:pPr>
            <w:r>
              <w:rPr>
                <w:noProof/>
                <w:highlight w:val="yellow"/>
                <w:lang w:eastAsia="pl-PL"/>
              </w:rPr>
              <w:drawing>
                <wp:inline distT="0" distB="0" distL="0" distR="0" wp14:anchorId="23FC2B62" wp14:editId="1C190F7E">
                  <wp:extent cx="2121239" cy="1536602"/>
                  <wp:effectExtent l="0" t="0" r="0" b="6985"/>
                  <wp:docPr id="1" name="Picture 1" descr="A drawing of a person's face being injected into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person's face being injected into a syring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7491" cy="1548375"/>
                          </a:xfrm>
                          <a:prstGeom prst="rect">
                            <a:avLst/>
                          </a:prstGeom>
                          <a:noFill/>
                          <a:ln>
                            <a:noFill/>
                          </a:ln>
                        </pic:spPr>
                      </pic:pic>
                    </a:graphicData>
                  </a:graphic>
                </wp:inline>
              </w:drawing>
            </w:r>
          </w:p>
        </w:tc>
        <w:tc>
          <w:tcPr>
            <w:tcW w:w="4251" w:type="dxa"/>
            <w:shd w:val="clear" w:color="auto" w:fill="auto"/>
          </w:tcPr>
          <w:p w14:paraId="0687C2A2" w14:textId="77777777" w:rsidR="00BA1D2E" w:rsidRDefault="00BA1D2E" w:rsidP="00F90886">
            <w:pPr>
              <w:spacing w:line="240" w:lineRule="auto"/>
            </w:pPr>
            <w:r>
              <w:t>Przyłożyć końcówkę strzykawki doustnej do wewnętrznej ściany policzka.</w:t>
            </w:r>
            <w:r>
              <w:br/>
              <w:t>Delikatnie wciskać tłok, aż będzie całkowicie wciśnięty. W końcówce strzykawki zostanie niewielka ilość leku. Jest to normalne zjawisko.</w:t>
            </w:r>
          </w:p>
          <w:p w14:paraId="21427142" w14:textId="77777777" w:rsidR="00BA1D2E" w:rsidRDefault="00BA1D2E" w:rsidP="00F90886">
            <w:pPr>
              <w:spacing w:line="240" w:lineRule="auto"/>
            </w:pPr>
            <w:r>
              <w:t>Nie podawać leku do tylnej części gardła, ponieważ może to spowodować zakrztuszenie.</w:t>
            </w:r>
          </w:p>
        </w:tc>
      </w:tr>
      <w:tr w:rsidR="00BA1D2E" w14:paraId="42069F9B" w14:textId="77777777">
        <w:tc>
          <w:tcPr>
            <w:tcW w:w="4820" w:type="dxa"/>
            <w:shd w:val="clear" w:color="auto" w:fill="auto"/>
          </w:tcPr>
          <w:p w14:paraId="4848F14F" w14:textId="77777777" w:rsidR="00BA1D2E" w:rsidRDefault="00BA1D2E" w:rsidP="00F90886">
            <w:pPr>
              <w:tabs>
                <w:tab w:val="clear" w:pos="567"/>
              </w:tabs>
              <w:spacing w:line="240" w:lineRule="auto"/>
              <w:rPr>
                <w:b/>
                <w:noProof/>
                <w:szCs w:val="22"/>
              </w:rPr>
            </w:pPr>
            <w:r>
              <w:rPr>
                <w:noProof/>
                <w:lang w:eastAsia="pl-PL"/>
              </w:rPr>
              <w:drawing>
                <wp:inline distT="0" distB="0" distL="0" distR="0" wp14:anchorId="087413CB" wp14:editId="6827FD01">
                  <wp:extent cx="2318400" cy="1940400"/>
                  <wp:effectExtent l="0" t="0" r="5715" b="3175"/>
                  <wp:docPr id="2139661017" name="Picture 1549519460" descr="A drawing of a bottle with a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61017" name="Picture 1549519460" descr="A drawing of a bottle with a cap&#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318400" cy="1940400"/>
                          </a:xfrm>
                          <a:prstGeom prst="rect">
                            <a:avLst/>
                          </a:prstGeom>
                        </pic:spPr>
                      </pic:pic>
                    </a:graphicData>
                  </a:graphic>
                </wp:inline>
              </w:drawing>
            </w:r>
          </w:p>
        </w:tc>
        <w:tc>
          <w:tcPr>
            <w:tcW w:w="4251" w:type="dxa"/>
            <w:shd w:val="clear" w:color="auto" w:fill="auto"/>
          </w:tcPr>
          <w:p w14:paraId="315E48EE" w14:textId="77777777" w:rsidR="00BA1D2E" w:rsidRDefault="00BA1D2E" w:rsidP="00F90886">
            <w:pPr>
              <w:spacing w:line="240" w:lineRule="auto"/>
              <w:rPr>
                <w:noProof/>
                <w:szCs w:val="22"/>
              </w:rPr>
            </w:pPr>
            <w:r>
              <w:t>Nałożyć zakrętkę na butelkę i zakręcać do momentu, gdy zakrętka przestanie się obracać.</w:t>
            </w:r>
          </w:p>
          <w:p w14:paraId="09209527" w14:textId="77777777" w:rsidR="00BA1D2E" w:rsidRDefault="00BA1D2E" w:rsidP="00F90886">
            <w:pPr>
              <w:numPr>
                <w:ilvl w:val="12"/>
                <w:numId w:val="0"/>
              </w:numPr>
              <w:tabs>
                <w:tab w:val="clear" w:pos="567"/>
              </w:tabs>
              <w:spacing w:line="240" w:lineRule="auto"/>
              <w:rPr>
                <w:b/>
                <w:noProof/>
                <w:szCs w:val="22"/>
              </w:rPr>
            </w:pPr>
            <w:r>
              <w:t>Adapter należy zawsze zostawić w butelce.</w:t>
            </w:r>
          </w:p>
        </w:tc>
      </w:tr>
      <w:tr w:rsidR="00BA1D2E" w14:paraId="149B086A" w14:textId="77777777">
        <w:tc>
          <w:tcPr>
            <w:tcW w:w="4820" w:type="dxa"/>
            <w:shd w:val="clear" w:color="auto" w:fill="auto"/>
          </w:tcPr>
          <w:p w14:paraId="1325DE1E" w14:textId="77777777" w:rsidR="00BA1D2E" w:rsidRDefault="00BA1D2E" w:rsidP="00F90886">
            <w:pPr>
              <w:tabs>
                <w:tab w:val="clear" w:pos="567"/>
              </w:tabs>
              <w:spacing w:line="240" w:lineRule="auto"/>
              <w:rPr>
                <w:b/>
                <w:noProof/>
                <w:szCs w:val="22"/>
              </w:rPr>
            </w:pPr>
            <w:r>
              <w:rPr>
                <w:noProof/>
                <w:lang w:eastAsia="pl-PL"/>
              </w:rPr>
              <w:drawing>
                <wp:inline distT="0" distB="0" distL="0" distR="0" wp14:anchorId="6121FA49" wp14:editId="6F8BA413">
                  <wp:extent cx="2613546" cy="1641843"/>
                  <wp:effectExtent l="0" t="0" r="0" b="0"/>
                  <wp:docPr id="1593949550" name="Picture 1876290030" descr="A drawing of a hand holding a syringe and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49550" name="Picture 1876290030" descr="A drawing of a hand holding a syringe and a syring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613546" cy="1641843"/>
                          </a:xfrm>
                          <a:prstGeom prst="rect">
                            <a:avLst/>
                          </a:prstGeom>
                        </pic:spPr>
                      </pic:pic>
                    </a:graphicData>
                  </a:graphic>
                </wp:inline>
              </w:drawing>
            </w:r>
          </w:p>
        </w:tc>
        <w:tc>
          <w:tcPr>
            <w:tcW w:w="4251" w:type="dxa"/>
            <w:shd w:val="clear" w:color="auto" w:fill="auto"/>
          </w:tcPr>
          <w:p w14:paraId="2EC6F273" w14:textId="77777777" w:rsidR="00BA1D2E" w:rsidRDefault="00BA1D2E" w:rsidP="00F90886">
            <w:pPr>
              <w:spacing w:line="240" w:lineRule="auto"/>
              <w:rPr>
                <w:i/>
                <w:szCs w:val="22"/>
              </w:rPr>
            </w:pPr>
            <w:r>
              <w:rPr>
                <w:i/>
                <w:szCs w:val="22"/>
              </w:rPr>
              <w:t>Czyszczenie strzykawki:</w:t>
            </w:r>
          </w:p>
          <w:p w14:paraId="214FFF8B" w14:textId="77777777" w:rsidR="00BA1D2E" w:rsidRDefault="00BA1D2E" w:rsidP="00F90886">
            <w:pPr>
              <w:spacing w:line="240" w:lineRule="auto"/>
              <w:rPr>
                <w:szCs w:val="22"/>
              </w:rPr>
            </w:pPr>
            <w:r>
              <w:t>Po każdym użyciu przepłukać strzykawkę doustną czystą wodą i pozostawić do wyschnięcia.</w:t>
            </w:r>
          </w:p>
          <w:p w14:paraId="150B4234" w14:textId="77777777" w:rsidR="00BA1D2E" w:rsidRDefault="00BA1D2E" w:rsidP="00F90886">
            <w:pPr>
              <w:spacing w:line="240" w:lineRule="auto"/>
              <w:rPr>
                <w:szCs w:val="22"/>
              </w:rPr>
            </w:pPr>
            <w:r>
              <w:t>Przepłukać wnętrze strzykawki oraz tłok.</w:t>
            </w:r>
          </w:p>
          <w:p w14:paraId="6BF77C09" w14:textId="77777777" w:rsidR="00BA1D2E" w:rsidRDefault="00BA1D2E" w:rsidP="00F90886">
            <w:pPr>
              <w:spacing w:line="240" w:lineRule="auto"/>
              <w:rPr>
                <w:szCs w:val="22"/>
              </w:rPr>
            </w:pPr>
            <w:r>
              <w:t>Aby wyczyścić strzykawkę, można kilka razy zassać do niej za pomocą tłoka czystą wodę i ją wypuścić.</w:t>
            </w:r>
          </w:p>
          <w:p w14:paraId="105E597D" w14:textId="77777777" w:rsidR="00BA1D2E" w:rsidRDefault="00BA1D2E" w:rsidP="00F90886">
            <w:pPr>
              <w:spacing w:line="240" w:lineRule="auto"/>
              <w:rPr>
                <w:szCs w:val="22"/>
              </w:rPr>
            </w:pPr>
            <w:r>
              <w:t>Można wyjąć tłok ze strzykawki, aby wypłukać każdą część.</w:t>
            </w:r>
          </w:p>
          <w:p w14:paraId="0E9BB966" w14:textId="77777777" w:rsidR="00BA1D2E" w:rsidRDefault="00BA1D2E" w:rsidP="00F90886">
            <w:pPr>
              <w:spacing w:line="240" w:lineRule="auto"/>
              <w:rPr>
                <w:szCs w:val="22"/>
              </w:rPr>
            </w:pPr>
            <w:r>
              <w:lastRenderedPageBreak/>
              <w:t>Strzykawkę i tłok można bezpiecznie myć w zmywarce.</w:t>
            </w:r>
          </w:p>
          <w:p w14:paraId="07243F3F" w14:textId="77777777" w:rsidR="00BA1D2E" w:rsidRDefault="00BA1D2E" w:rsidP="00F90886">
            <w:pPr>
              <w:numPr>
                <w:ilvl w:val="12"/>
                <w:numId w:val="0"/>
              </w:numPr>
              <w:tabs>
                <w:tab w:val="clear" w:pos="567"/>
              </w:tabs>
              <w:spacing w:line="240" w:lineRule="auto"/>
              <w:rPr>
                <w:b/>
                <w:noProof/>
                <w:szCs w:val="22"/>
              </w:rPr>
            </w:pPr>
            <w:r>
              <w:t>Przed kolejnym użyciem strzykawka i tłok powinny być całkowicie suche.</w:t>
            </w:r>
          </w:p>
        </w:tc>
      </w:tr>
    </w:tbl>
    <w:p w14:paraId="1A9E8AA6" w14:textId="77777777" w:rsidR="00BA1D2E" w:rsidRDefault="00BA1D2E" w:rsidP="00BA1D2E"/>
    <w:p w14:paraId="4F39C85D" w14:textId="77777777" w:rsidR="00BA1D2E" w:rsidRDefault="00BA1D2E" w:rsidP="00BA1D2E">
      <w:pPr>
        <w:numPr>
          <w:ilvl w:val="12"/>
          <w:numId w:val="0"/>
        </w:numPr>
        <w:tabs>
          <w:tab w:val="clear" w:pos="567"/>
        </w:tabs>
        <w:spacing w:line="240" w:lineRule="auto"/>
        <w:rPr>
          <w:b/>
          <w:noProof/>
          <w:szCs w:val="22"/>
        </w:rPr>
      </w:pPr>
      <w:r>
        <w:rPr>
          <w:b/>
          <w:szCs w:val="22"/>
        </w:rPr>
        <w:t>Przyjęcie większej niż zalecana dawki leku Fintepla</w:t>
      </w:r>
    </w:p>
    <w:p w14:paraId="76C86B41" w14:textId="77777777" w:rsidR="00BA1D2E" w:rsidRDefault="00BA1D2E" w:rsidP="00BA1D2E">
      <w:pPr>
        <w:numPr>
          <w:ilvl w:val="12"/>
          <w:numId w:val="0"/>
        </w:numPr>
        <w:tabs>
          <w:tab w:val="clear" w:pos="567"/>
        </w:tabs>
        <w:spacing w:line="240" w:lineRule="auto"/>
        <w:rPr>
          <w:noProof/>
          <w:szCs w:val="22"/>
        </w:rPr>
      </w:pPr>
      <w:r>
        <w:t>Należy natychmiast zgłosić się do lekarza lub do szpitala. Należy zabrać ze sobą butelkę z lekiem. Mogą wystąpić następujące objawy: pobudzenie, senność lub splątanie, zaczerwienienie lub uczucie gorąca, drżenie i potliwość.</w:t>
      </w:r>
    </w:p>
    <w:p w14:paraId="01C783CB" w14:textId="77777777" w:rsidR="00BA1D2E" w:rsidRDefault="00BA1D2E" w:rsidP="00BA1D2E">
      <w:pPr>
        <w:numPr>
          <w:ilvl w:val="12"/>
          <w:numId w:val="0"/>
        </w:numPr>
        <w:tabs>
          <w:tab w:val="clear" w:pos="567"/>
        </w:tabs>
        <w:spacing w:line="240" w:lineRule="auto"/>
        <w:rPr>
          <w:b/>
          <w:noProof/>
          <w:szCs w:val="22"/>
        </w:rPr>
      </w:pPr>
    </w:p>
    <w:p w14:paraId="5E17BADE" w14:textId="77777777" w:rsidR="00BA1D2E" w:rsidRDefault="00BA1D2E" w:rsidP="00BA1D2E">
      <w:pPr>
        <w:numPr>
          <w:ilvl w:val="12"/>
          <w:numId w:val="0"/>
        </w:numPr>
        <w:tabs>
          <w:tab w:val="clear" w:pos="567"/>
        </w:tabs>
        <w:spacing w:line="240" w:lineRule="auto"/>
        <w:rPr>
          <w:b/>
          <w:noProof/>
          <w:szCs w:val="22"/>
        </w:rPr>
      </w:pPr>
      <w:r>
        <w:rPr>
          <w:b/>
          <w:szCs w:val="22"/>
        </w:rPr>
        <w:t>Pominięcie przyjęcia leku Fintepla</w:t>
      </w:r>
    </w:p>
    <w:p w14:paraId="4F68B25D" w14:textId="77777777" w:rsidR="00BA1D2E" w:rsidRDefault="00BA1D2E" w:rsidP="00BA1D2E">
      <w:pPr>
        <w:numPr>
          <w:ilvl w:val="0"/>
          <w:numId w:val="4"/>
        </w:numPr>
        <w:spacing w:line="240" w:lineRule="auto"/>
        <w:ind w:left="360"/>
        <w:rPr>
          <w:szCs w:val="22"/>
        </w:rPr>
      </w:pPr>
      <w:r>
        <w:t>Pominiętą dawkę należy przyjąć od razu po przypomnieniu sobie o tym. Jeśli jednak zbliża się pora przyjęcia kolejnej dawki, nie należy przyjmować pominiętej dawki.</w:t>
      </w:r>
    </w:p>
    <w:p w14:paraId="7E8F70D9" w14:textId="77777777" w:rsidR="00BA1D2E" w:rsidRDefault="00BA1D2E" w:rsidP="00BA1D2E">
      <w:pPr>
        <w:numPr>
          <w:ilvl w:val="0"/>
          <w:numId w:val="4"/>
        </w:numPr>
        <w:spacing w:line="240" w:lineRule="auto"/>
        <w:ind w:left="360"/>
        <w:rPr>
          <w:szCs w:val="22"/>
        </w:rPr>
      </w:pPr>
      <w:r>
        <w:t>Nie należy stosować dawki podwójnej w celu uzupełnienia pominiętej dawki.</w:t>
      </w:r>
    </w:p>
    <w:p w14:paraId="5FE93795" w14:textId="77777777" w:rsidR="00BA1D2E" w:rsidRDefault="00BA1D2E" w:rsidP="00BA1D2E">
      <w:pPr>
        <w:numPr>
          <w:ilvl w:val="12"/>
          <w:numId w:val="0"/>
        </w:numPr>
        <w:tabs>
          <w:tab w:val="clear" w:pos="567"/>
        </w:tabs>
        <w:spacing w:line="240" w:lineRule="auto"/>
        <w:rPr>
          <w:b/>
          <w:noProof/>
          <w:szCs w:val="22"/>
        </w:rPr>
      </w:pPr>
    </w:p>
    <w:p w14:paraId="1106279F" w14:textId="77777777" w:rsidR="00BA1D2E" w:rsidRDefault="00BA1D2E" w:rsidP="00BA1D2E">
      <w:pPr>
        <w:numPr>
          <w:ilvl w:val="12"/>
          <w:numId w:val="0"/>
        </w:numPr>
        <w:tabs>
          <w:tab w:val="clear" w:pos="567"/>
        </w:tabs>
        <w:spacing w:line="240" w:lineRule="auto"/>
        <w:rPr>
          <w:b/>
          <w:noProof/>
          <w:szCs w:val="22"/>
        </w:rPr>
      </w:pPr>
      <w:r>
        <w:rPr>
          <w:b/>
          <w:szCs w:val="22"/>
        </w:rPr>
        <w:t>Przerwanie przyjmowania leku Fintepla</w:t>
      </w:r>
    </w:p>
    <w:p w14:paraId="342AC618" w14:textId="77777777" w:rsidR="00BA1D2E" w:rsidRDefault="00BA1D2E" w:rsidP="00BA1D2E">
      <w:pPr>
        <w:numPr>
          <w:ilvl w:val="12"/>
          <w:numId w:val="0"/>
        </w:numPr>
        <w:tabs>
          <w:tab w:val="clear" w:pos="567"/>
        </w:tabs>
        <w:spacing w:line="240" w:lineRule="auto"/>
        <w:rPr>
          <w:noProof/>
          <w:szCs w:val="22"/>
        </w:rPr>
      </w:pPr>
      <w:r>
        <w:t>Nie wolno przerywać przyjmowania leku Fintepla bez skonsultowania się z lekarzem. Jeśli lekarz zdecyduje o przerwaniu stosowania tego leku, zaleci stopniowe, codzienne zmniejszanie dawki. Powolne zmniejszanie dawki zmniejszy ryzyko wystąpienia napadu i stanu padaczkowego.</w:t>
      </w:r>
    </w:p>
    <w:p w14:paraId="67FE5D8F" w14:textId="77777777" w:rsidR="00BA1D2E" w:rsidRDefault="00BA1D2E" w:rsidP="00BA1D2E">
      <w:pPr>
        <w:numPr>
          <w:ilvl w:val="12"/>
          <w:numId w:val="0"/>
        </w:numPr>
        <w:tabs>
          <w:tab w:val="clear" w:pos="567"/>
        </w:tabs>
        <w:spacing w:line="240" w:lineRule="auto"/>
        <w:rPr>
          <w:noProof/>
          <w:szCs w:val="22"/>
        </w:rPr>
      </w:pPr>
      <w:r>
        <w:t>Po 6 miesiącach od przyjęcia ostatniej dawki leku Fintepla należy wykonać badanie echokardiograficzne.</w:t>
      </w:r>
    </w:p>
    <w:p w14:paraId="245824CC" w14:textId="77777777" w:rsidR="00BA1D2E" w:rsidRDefault="00BA1D2E" w:rsidP="00BA1D2E">
      <w:pPr>
        <w:numPr>
          <w:ilvl w:val="12"/>
          <w:numId w:val="0"/>
        </w:numPr>
        <w:tabs>
          <w:tab w:val="clear" w:pos="567"/>
        </w:tabs>
        <w:spacing w:line="240" w:lineRule="auto"/>
        <w:rPr>
          <w:noProof/>
          <w:szCs w:val="22"/>
        </w:rPr>
      </w:pPr>
    </w:p>
    <w:p w14:paraId="64886486" w14:textId="77777777" w:rsidR="00BA1D2E" w:rsidRDefault="00BA1D2E" w:rsidP="00BA1D2E">
      <w:pPr>
        <w:numPr>
          <w:ilvl w:val="12"/>
          <w:numId w:val="0"/>
        </w:numPr>
        <w:tabs>
          <w:tab w:val="clear" w:pos="567"/>
        </w:tabs>
        <w:spacing w:line="240" w:lineRule="auto"/>
        <w:rPr>
          <w:noProof/>
          <w:szCs w:val="22"/>
        </w:rPr>
      </w:pPr>
      <w:r>
        <w:t>W razie jakichkolwiek dalszych wątpliwości związanych ze stosowaniem tego leku należy zwrócić się do lekarza, farmaceuty lub pielęgniarki.</w:t>
      </w:r>
    </w:p>
    <w:p w14:paraId="5F854E48" w14:textId="77777777" w:rsidR="00BA1D2E" w:rsidRDefault="00BA1D2E" w:rsidP="00BA1D2E">
      <w:pPr>
        <w:numPr>
          <w:ilvl w:val="12"/>
          <w:numId w:val="0"/>
        </w:numPr>
        <w:tabs>
          <w:tab w:val="clear" w:pos="567"/>
        </w:tabs>
        <w:spacing w:line="240" w:lineRule="auto"/>
      </w:pPr>
    </w:p>
    <w:p w14:paraId="181905B0" w14:textId="77777777" w:rsidR="00BA1D2E" w:rsidRDefault="00BA1D2E" w:rsidP="00BA1D2E">
      <w:pPr>
        <w:numPr>
          <w:ilvl w:val="12"/>
          <w:numId w:val="0"/>
        </w:numPr>
        <w:tabs>
          <w:tab w:val="clear" w:pos="567"/>
        </w:tabs>
        <w:spacing w:line="240" w:lineRule="auto"/>
      </w:pPr>
    </w:p>
    <w:p w14:paraId="12FBE923" w14:textId="77777777" w:rsidR="00BA1D2E" w:rsidRDefault="00BA1D2E" w:rsidP="00BA1D2E">
      <w:pPr>
        <w:numPr>
          <w:ilvl w:val="12"/>
          <w:numId w:val="0"/>
        </w:numPr>
        <w:tabs>
          <w:tab w:val="clear" w:pos="567"/>
        </w:tabs>
        <w:spacing w:line="240" w:lineRule="auto"/>
        <w:ind w:left="567" w:right="-2" w:hanging="567"/>
      </w:pPr>
      <w:r>
        <w:rPr>
          <w:b/>
        </w:rPr>
        <w:t>4.</w:t>
      </w:r>
      <w:r>
        <w:rPr>
          <w:b/>
        </w:rPr>
        <w:tab/>
        <w:t>Możliwe działania niepożądane</w:t>
      </w:r>
    </w:p>
    <w:p w14:paraId="652BA008" w14:textId="77777777" w:rsidR="00BA1D2E" w:rsidRDefault="00BA1D2E" w:rsidP="00BA1D2E">
      <w:pPr>
        <w:numPr>
          <w:ilvl w:val="12"/>
          <w:numId w:val="0"/>
        </w:numPr>
        <w:tabs>
          <w:tab w:val="clear" w:pos="567"/>
        </w:tabs>
        <w:spacing w:line="240" w:lineRule="auto"/>
      </w:pPr>
    </w:p>
    <w:p w14:paraId="55A73536" w14:textId="77777777" w:rsidR="00BA1D2E" w:rsidRDefault="00BA1D2E" w:rsidP="00BA1D2E">
      <w:pPr>
        <w:numPr>
          <w:ilvl w:val="12"/>
          <w:numId w:val="0"/>
        </w:numPr>
        <w:tabs>
          <w:tab w:val="clear" w:pos="567"/>
        </w:tabs>
        <w:spacing w:line="240" w:lineRule="auto"/>
        <w:ind w:right="-29"/>
        <w:rPr>
          <w:noProof/>
          <w:szCs w:val="22"/>
        </w:rPr>
      </w:pPr>
      <w:r>
        <w:t>Jak każdy lek, ten lek może powodować działania niepożądane, chociaż nie u każdego one wystąpią.</w:t>
      </w:r>
    </w:p>
    <w:p w14:paraId="0AB13E73" w14:textId="77777777" w:rsidR="00BA1D2E" w:rsidRDefault="00BA1D2E" w:rsidP="00BA1D2E">
      <w:pPr>
        <w:numPr>
          <w:ilvl w:val="12"/>
          <w:numId w:val="0"/>
        </w:numPr>
        <w:tabs>
          <w:tab w:val="clear" w:pos="567"/>
        </w:tabs>
        <w:spacing w:line="240" w:lineRule="auto"/>
        <w:ind w:right="-29"/>
        <w:rPr>
          <w:noProof/>
          <w:szCs w:val="22"/>
        </w:rPr>
      </w:pPr>
    </w:p>
    <w:p w14:paraId="4CB56F7C" w14:textId="77777777" w:rsidR="00BA1D2E" w:rsidRDefault="00BA1D2E" w:rsidP="00BA1D2E">
      <w:pPr>
        <w:numPr>
          <w:ilvl w:val="12"/>
          <w:numId w:val="0"/>
        </w:numPr>
        <w:tabs>
          <w:tab w:val="clear" w:pos="567"/>
        </w:tabs>
        <w:spacing w:line="240" w:lineRule="auto"/>
        <w:ind w:right="-29"/>
        <w:rPr>
          <w:i/>
          <w:iCs/>
          <w:noProof/>
          <w:szCs w:val="22"/>
          <w:u w:val="single"/>
        </w:rPr>
      </w:pPr>
      <w:r>
        <w:rPr>
          <w:i/>
          <w:iCs/>
          <w:noProof/>
          <w:szCs w:val="22"/>
          <w:u w:val="single"/>
        </w:rPr>
        <w:t>Zespół Dravet</w:t>
      </w:r>
    </w:p>
    <w:p w14:paraId="6782BA3E" w14:textId="77777777" w:rsidR="00BA1D2E" w:rsidRDefault="00BA1D2E" w:rsidP="00BA1D2E">
      <w:pPr>
        <w:numPr>
          <w:ilvl w:val="12"/>
          <w:numId w:val="0"/>
        </w:numPr>
        <w:tabs>
          <w:tab w:val="clear" w:pos="567"/>
        </w:tabs>
        <w:spacing w:line="240" w:lineRule="auto"/>
        <w:ind w:right="-2"/>
        <w:rPr>
          <w:noProof/>
          <w:szCs w:val="22"/>
        </w:rPr>
      </w:pPr>
      <w:r>
        <w:rPr>
          <w:b/>
          <w:szCs w:val="22"/>
        </w:rPr>
        <w:t xml:space="preserve">Bardzo często </w:t>
      </w:r>
      <w:r>
        <w:t>(mogą dotyczyć więcej niż 1 na 10 pacjentów):</w:t>
      </w:r>
    </w:p>
    <w:p w14:paraId="1D2FC055" w14:textId="77777777" w:rsidR="00BA1D2E" w:rsidRDefault="00BA1D2E" w:rsidP="00BA1D2E">
      <w:pPr>
        <w:numPr>
          <w:ilvl w:val="0"/>
          <w:numId w:val="4"/>
        </w:numPr>
        <w:tabs>
          <w:tab w:val="clear" w:pos="567"/>
        </w:tabs>
        <w:spacing w:line="240" w:lineRule="auto"/>
        <w:ind w:left="567" w:hanging="567"/>
        <w:rPr>
          <w:szCs w:val="22"/>
        </w:rPr>
      </w:pPr>
      <w:bookmarkStart w:id="0" w:name="_Hlk522635181"/>
      <w:r>
        <w:rPr>
          <w:szCs w:val="22"/>
        </w:rPr>
        <w:t>zakażenie górnych dróg oddechowych;</w:t>
      </w:r>
    </w:p>
    <w:p w14:paraId="4BF22E42" w14:textId="77777777" w:rsidR="00BA1D2E" w:rsidRDefault="00BA1D2E" w:rsidP="00BA1D2E">
      <w:pPr>
        <w:numPr>
          <w:ilvl w:val="0"/>
          <w:numId w:val="4"/>
        </w:numPr>
        <w:tabs>
          <w:tab w:val="clear" w:pos="567"/>
        </w:tabs>
        <w:spacing w:line="240" w:lineRule="auto"/>
        <w:ind w:left="567" w:hanging="567"/>
        <w:rPr>
          <w:szCs w:val="22"/>
        </w:rPr>
      </w:pPr>
      <w:r>
        <w:rPr>
          <w:szCs w:val="22"/>
        </w:rPr>
        <w:t>zmniejszony apetyt;</w:t>
      </w:r>
    </w:p>
    <w:p w14:paraId="24E5685B" w14:textId="77777777" w:rsidR="00BA1D2E" w:rsidRDefault="00BA1D2E" w:rsidP="00BA1D2E">
      <w:pPr>
        <w:numPr>
          <w:ilvl w:val="0"/>
          <w:numId w:val="4"/>
        </w:numPr>
        <w:tabs>
          <w:tab w:val="clear" w:pos="567"/>
        </w:tabs>
        <w:spacing w:line="240" w:lineRule="auto"/>
        <w:ind w:left="567" w:hanging="567"/>
        <w:rPr>
          <w:szCs w:val="22"/>
        </w:rPr>
      </w:pPr>
      <w:r>
        <w:rPr>
          <w:szCs w:val="22"/>
        </w:rPr>
        <w:t>senność;</w:t>
      </w:r>
    </w:p>
    <w:p w14:paraId="0FE11E63" w14:textId="77777777" w:rsidR="00BA1D2E" w:rsidRDefault="00BA1D2E" w:rsidP="00BA1D2E">
      <w:pPr>
        <w:numPr>
          <w:ilvl w:val="0"/>
          <w:numId w:val="4"/>
        </w:numPr>
        <w:tabs>
          <w:tab w:val="clear" w:pos="567"/>
        </w:tabs>
        <w:spacing w:line="240" w:lineRule="auto"/>
        <w:ind w:left="567" w:hanging="567"/>
        <w:rPr>
          <w:szCs w:val="22"/>
        </w:rPr>
      </w:pPr>
      <w:r>
        <w:t>biegunka;</w:t>
      </w:r>
    </w:p>
    <w:p w14:paraId="4A577FB3" w14:textId="77777777" w:rsidR="00BA1D2E" w:rsidRDefault="00BA1D2E" w:rsidP="00BA1D2E">
      <w:pPr>
        <w:numPr>
          <w:ilvl w:val="0"/>
          <w:numId w:val="4"/>
        </w:numPr>
        <w:tabs>
          <w:tab w:val="clear" w:pos="567"/>
        </w:tabs>
        <w:spacing w:line="240" w:lineRule="auto"/>
        <w:ind w:left="567" w:hanging="567"/>
        <w:rPr>
          <w:szCs w:val="22"/>
        </w:rPr>
      </w:pPr>
      <w:r>
        <w:t>wysoka temperatura;</w:t>
      </w:r>
    </w:p>
    <w:p w14:paraId="19CAD7A9" w14:textId="77777777" w:rsidR="00BA1D2E" w:rsidRDefault="00BA1D2E" w:rsidP="00BA1D2E">
      <w:pPr>
        <w:numPr>
          <w:ilvl w:val="0"/>
          <w:numId w:val="4"/>
        </w:numPr>
        <w:tabs>
          <w:tab w:val="clear" w:pos="567"/>
        </w:tabs>
        <w:spacing w:line="240" w:lineRule="auto"/>
        <w:ind w:left="567" w:hanging="567"/>
        <w:rPr>
          <w:szCs w:val="22"/>
        </w:rPr>
      </w:pPr>
      <w:r>
        <w:t>uczucie zmęczenia, senności lub osłabienia;</w:t>
      </w:r>
    </w:p>
    <w:p w14:paraId="15C03BE0" w14:textId="77777777" w:rsidR="00BA1D2E" w:rsidRDefault="00BA1D2E" w:rsidP="00BA1D2E">
      <w:pPr>
        <w:numPr>
          <w:ilvl w:val="0"/>
          <w:numId w:val="4"/>
        </w:numPr>
        <w:tabs>
          <w:tab w:val="clear" w:pos="567"/>
        </w:tabs>
        <w:spacing w:line="240" w:lineRule="auto"/>
        <w:ind w:left="567" w:hanging="567"/>
        <w:rPr>
          <w:szCs w:val="22"/>
        </w:rPr>
      </w:pPr>
      <w:r>
        <w:t>zmniejszone stężenie cukru we krwi;</w:t>
      </w:r>
    </w:p>
    <w:p w14:paraId="0AC5ACD0" w14:textId="77777777" w:rsidR="00BA1D2E" w:rsidRDefault="00BA1D2E" w:rsidP="00BA1D2E">
      <w:pPr>
        <w:numPr>
          <w:ilvl w:val="0"/>
          <w:numId w:val="4"/>
        </w:numPr>
        <w:tabs>
          <w:tab w:val="clear" w:pos="567"/>
        </w:tabs>
        <w:spacing w:line="240" w:lineRule="auto"/>
        <w:ind w:left="567" w:hanging="567"/>
        <w:rPr>
          <w:szCs w:val="22"/>
        </w:rPr>
      </w:pPr>
      <w:r>
        <w:t>nieprawidłowości w wynikach badania echokardiograficznego.</w:t>
      </w:r>
    </w:p>
    <w:bookmarkEnd w:id="0"/>
    <w:p w14:paraId="5C835006" w14:textId="77777777" w:rsidR="00BA1D2E" w:rsidRDefault="00BA1D2E" w:rsidP="00BA1D2E">
      <w:pPr>
        <w:numPr>
          <w:ilvl w:val="12"/>
          <w:numId w:val="0"/>
        </w:numPr>
        <w:tabs>
          <w:tab w:val="clear" w:pos="567"/>
        </w:tabs>
        <w:spacing w:line="240" w:lineRule="auto"/>
        <w:ind w:right="-2"/>
        <w:rPr>
          <w:b/>
          <w:noProof/>
          <w:szCs w:val="22"/>
        </w:rPr>
      </w:pPr>
    </w:p>
    <w:p w14:paraId="34A1D351" w14:textId="77777777" w:rsidR="00BA1D2E" w:rsidRDefault="00BA1D2E" w:rsidP="00BA1D2E">
      <w:pPr>
        <w:numPr>
          <w:ilvl w:val="12"/>
          <w:numId w:val="0"/>
        </w:numPr>
        <w:tabs>
          <w:tab w:val="clear" w:pos="567"/>
        </w:tabs>
        <w:spacing w:line="240" w:lineRule="auto"/>
        <w:ind w:right="-2"/>
        <w:rPr>
          <w:noProof/>
          <w:szCs w:val="22"/>
        </w:rPr>
      </w:pPr>
      <w:r>
        <w:rPr>
          <w:b/>
          <w:szCs w:val="22"/>
        </w:rPr>
        <w:t xml:space="preserve">Często </w:t>
      </w:r>
      <w:r>
        <w:t>(mogą dotyczyć do 1 na 10 pacjentów):</w:t>
      </w:r>
    </w:p>
    <w:p w14:paraId="3F349BCC" w14:textId="77777777" w:rsidR="00BA1D2E" w:rsidRDefault="00BA1D2E" w:rsidP="00BA1D2E">
      <w:pPr>
        <w:numPr>
          <w:ilvl w:val="0"/>
          <w:numId w:val="4"/>
        </w:numPr>
        <w:tabs>
          <w:tab w:val="clear" w:pos="567"/>
        </w:tabs>
        <w:spacing w:line="240" w:lineRule="auto"/>
        <w:ind w:left="567" w:hanging="567"/>
        <w:rPr>
          <w:szCs w:val="22"/>
        </w:rPr>
      </w:pPr>
      <w:r>
        <w:t>zapalenie oskrzeli;</w:t>
      </w:r>
    </w:p>
    <w:p w14:paraId="6049C4FD" w14:textId="77777777" w:rsidR="00BA1D2E" w:rsidRDefault="00BA1D2E" w:rsidP="00BA1D2E">
      <w:pPr>
        <w:numPr>
          <w:ilvl w:val="0"/>
          <w:numId w:val="4"/>
        </w:numPr>
        <w:tabs>
          <w:tab w:val="clear" w:pos="567"/>
        </w:tabs>
        <w:spacing w:line="240" w:lineRule="auto"/>
        <w:ind w:left="567" w:hanging="567"/>
        <w:rPr>
          <w:szCs w:val="22"/>
        </w:rPr>
      </w:pPr>
      <w:r>
        <w:t>nietypowe zachowanie;</w:t>
      </w:r>
    </w:p>
    <w:p w14:paraId="0916FCA0" w14:textId="77777777" w:rsidR="00BA1D2E" w:rsidRDefault="00BA1D2E" w:rsidP="00BA1D2E">
      <w:pPr>
        <w:numPr>
          <w:ilvl w:val="0"/>
          <w:numId w:val="4"/>
        </w:numPr>
        <w:tabs>
          <w:tab w:val="clear" w:pos="567"/>
        </w:tabs>
        <w:spacing w:line="240" w:lineRule="auto"/>
        <w:ind w:left="567" w:hanging="567"/>
        <w:rPr>
          <w:szCs w:val="22"/>
        </w:rPr>
      </w:pPr>
      <w:r>
        <w:t>nagłe zmiany nastroju;</w:t>
      </w:r>
    </w:p>
    <w:p w14:paraId="51E62A04" w14:textId="77777777" w:rsidR="00BA1D2E" w:rsidRDefault="00BA1D2E" w:rsidP="00BA1D2E">
      <w:pPr>
        <w:numPr>
          <w:ilvl w:val="0"/>
          <w:numId w:val="4"/>
        </w:numPr>
        <w:tabs>
          <w:tab w:val="clear" w:pos="567"/>
        </w:tabs>
        <w:spacing w:line="240" w:lineRule="auto"/>
        <w:ind w:left="567" w:hanging="567"/>
        <w:rPr>
          <w:szCs w:val="22"/>
        </w:rPr>
      </w:pPr>
      <w:r>
        <w:t>agresja;</w:t>
      </w:r>
    </w:p>
    <w:p w14:paraId="05E6B585" w14:textId="77777777" w:rsidR="00BA1D2E" w:rsidRDefault="00BA1D2E" w:rsidP="00BA1D2E">
      <w:pPr>
        <w:numPr>
          <w:ilvl w:val="0"/>
          <w:numId w:val="4"/>
        </w:numPr>
        <w:tabs>
          <w:tab w:val="clear" w:pos="567"/>
        </w:tabs>
        <w:spacing w:line="240" w:lineRule="auto"/>
        <w:ind w:left="567" w:hanging="567"/>
        <w:rPr>
          <w:szCs w:val="22"/>
        </w:rPr>
      </w:pPr>
      <w:r>
        <w:t>pobudzenie;</w:t>
      </w:r>
    </w:p>
    <w:p w14:paraId="7ECE6F87" w14:textId="77777777" w:rsidR="00BA1D2E" w:rsidRDefault="00BA1D2E" w:rsidP="00BA1D2E">
      <w:pPr>
        <w:numPr>
          <w:ilvl w:val="0"/>
          <w:numId w:val="4"/>
        </w:numPr>
        <w:tabs>
          <w:tab w:val="clear" w:pos="567"/>
        </w:tabs>
        <w:spacing w:line="240" w:lineRule="auto"/>
        <w:ind w:left="567" w:hanging="567"/>
        <w:rPr>
          <w:szCs w:val="22"/>
        </w:rPr>
      </w:pPr>
      <w:r>
        <w:t>bezsenność;</w:t>
      </w:r>
    </w:p>
    <w:p w14:paraId="5099816F" w14:textId="77777777" w:rsidR="00BA1D2E" w:rsidRDefault="00BA1D2E" w:rsidP="00BA1D2E">
      <w:pPr>
        <w:numPr>
          <w:ilvl w:val="0"/>
          <w:numId w:val="4"/>
        </w:numPr>
        <w:tabs>
          <w:tab w:val="clear" w:pos="567"/>
        </w:tabs>
        <w:spacing w:line="240" w:lineRule="auto"/>
        <w:ind w:left="567" w:hanging="567"/>
        <w:rPr>
          <w:szCs w:val="22"/>
        </w:rPr>
      </w:pPr>
      <w:r>
        <w:t>drżenie dłoni, rąk lub nóg;</w:t>
      </w:r>
    </w:p>
    <w:p w14:paraId="2C074EAD" w14:textId="77777777" w:rsidR="00BA1D2E" w:rsidRDefault="00BA1D2E" w:rsidP="00BA1D2E">
      <w:pPr>
        <w:numPr>
          <w:ilvl w:val="0"/>
          <w:numId w:val="4"/>
        </w:numPr>
        <w:tabs>
          <w:tab w:val="clear" w:pos="567"/>
        </w:tabs>
        <w:spacing w:line="240" w:lineRule="auto"/>
        <w:ind w:left="567" w:hanging="567"/>
        <w:rPr>
          <w:szCs w:val="22"/>
        </w:rPr>
      </w:pPr>
      <w:r>
        <w:t>problemy z koordynacją ruchów, chodzeniem i równowagą;</w:t>
      </w:r>
    </w:p>
    <w:p w14:paraId="2F620409" w14:textId="77777777" w:rsidR="00BA1D2E" w:rsidRDefault="00BA1D2E" w:rsidP="00BA1D2E">
      <w:pPr>
        <w:numPr>
          <w:ilvl w:val="0"/>
          <w:numId w:val="4"/>
        </w:numPr>
        <w:tabs>
          <w:tab w:val="clear" w:pos="567"/>
        </w:tabs>
        <w:spacing w:line="240" w:lineRule="auto"/>
        <w:ind w:left="567" w:hanging="567"/>
        <w:rPr>
          <w:szCs w:val="22"/>
        </w:rPr>
      </w:pPr>
      <w:r>
        <w:rPr>
          <w:szCs w:val="22"/>
        </w:rPr>
        <w:t>zmniejszone napięcie mięśni;</w:t>
      </w:r>
    </w:p>
    <w:p w14:paraId="5E41A828" w14:textId="77777777" w:rsidR="00BA1D2E" w:rsidRDefault="00BA1D2E" w:rsidP="00BA1D2E">
      <w:pPr>
        <w:numPr>
          <w:ilvl w:val="0"/>
          <w:numId w:val="4"/>
        </w:numPr>
        <w:tabs>
          <w:tab w:val="clear" w:pos="567"/>
        </w:tabs>
        <w:spacing w:line="240" w:lineRule="auto"/>
        <w:ind w:left="567" w:hanging="567"/>
        <w:rPr>
          <w:szCs w:val="22"/>
        </w:rPr>
      </w:pPr>
      <w:r>
        <w:rPr>
          <w:szCs w:val="22"/>
        </w:rPr>
        <w:lastRenderedPageBreak/>
        <w:t>napady padaczkowe;</w:t>
      </w:r>
    </w:p>
    <w:p w14:paraId="17DCED09" w14:textId="77777777" w:rsidR="00BA1D2E" w:rsidRDefault="00BA1D2E" w:rsidP="00BA1D2E">
      <w:pPr>
        <w:numPr>
          <w:ilvl w:val="0"/>
          <w:numId w:val="4"/>
        </w:numPr>
        <w:tabs>
          <w:tab w:val="clear" w:pos="567"/>
        </w:tabs>
        <w:spacing w:line="240" w:lineRule="auto"/>
        <w:ind w:left="567" w:hanging="567"/>
        <w:rPr>
          <w:szCs w:val="22"/>
        </w:rPr>
      </w:pPr>
      <w:r>
        <w:rPr>
          <w:szCs w:val="22"/>
        </w:rPr>
        <w:t>długotrwałe napady padaczkowe (stan padaczkowy);</w:t>
      </w:r>
    </w:p>
    <w:p w14:paraId="117E3855" w14:textId="77777777" w:rsidR="00BA1D2E" w:rsidRDefault="00BA1D2E" w:rsidP="00BA1D2E">
      <w:pPr>
        <w:numPr>
          <w:ilvl w:val="0"/>
          <w:numId w:val="4"/>
        </w:numPr>
        <w:tabs>
          <w:tab w:val="clear" w:pos="567"/>
        </w:tabs>
        <w:spacing w:line="240" w:lineRule="auto"/>
        <w:ind w:left="567" w:hanging="567"/>
        <w:rPr>
          <w:szCs w:val="22"/>
        </w:rPr>
      </w:pPr>
      <w:r>
        <w:rPr>
          <w:szCs w:val="22"/>
        </w:rPr>
        <w:t>letarg;</w:t>
      </w:r>
    </w:p>
    <w:p w14:paraId="3243C1FD" w14:textId="77777777" w:rsidR="00BA1D2E" w:rsidRDefault="00BA1D2E" w:rsidP="00BA1D2E">
      <w:pPr>
        <w:numPr>
          <w:ilvl w:val="0"/>
          <w:numId w:val="4"/>
        </w:numPr>
        <w:tabs>
          <w:tab w:val="clear" w:pos="567"/>
        </w:tabs>
        <w:spacing w:line="240" w:lineRule="auto"/>
        <w:ind w:left="567" w:hanging="567"/>
        <w:rPr>
          <w:szCs w:val="22"/>
        </w:rPr>
      </w:pPr>
      <w:r>
        <w:t>zmniejszenie masy ciała;</w:t>
      </w:r>
    </w:p>
    <w:p w14:paraId="6C75C7B9" w14:textId="77777777" w:rsidR="00BA1D2E" w:rsidRDefault="00BA1D2E" w:rsidP="00BA1D2E">
      <w:pPr>
        <w:numPr>
          <w:ilvl w:val="0"/>
          <w:numId w:val="4"/>
        </w:numPr>
        <w:tabs>
          <w:tab w:val="clear" w:pos="567"/>
        </w:tabs>
        <w:spacing w:line="240" w:lineRule="auto"/>
        <w:ind w:left="567" w:hanging="567"/>
        <w:rPr>
          <w:szCs w:val="22"/>
        </w:rPr>
      </w:pPr>
      <w:r>
        <w:t>zaparcia;</w:t>
      </w:r>
    </w:p>
    <w:p w14:paraId="7D7BE29D" w14:textId="77777777" w:rsidR="00BA1D2E" w:rsidRDefault="00BA1D2E" w:rsidP="00BA1D2E">
      <w:pPr>
        <w:numPr>
          <w:ilvl w:val="0"/>
          <w:numId w:val="4"/>
        </w:numPr>
        <w:tabs>
          <w:tab w:val="clear" w:pos="567"/>
        </w:tabs>
        <w:spacing w:line="240" w:lineRule="auto"/>
        <w:ind w:left="567" w:hanging="567"/>
        <w:rPr>
          <w:szCs w:val="22"/>
        </w:rPr>
      </w:pPr>
      <w:r>
        <w:rPr>
          <w:szCs w:val="22"/>
        </w:rPr>
        <w:t>nadmierne wydzielanie śliny;</w:t>
      </w:r>
    </w:p>
    <w:p w14:paraId="14B19C25" w14:textId="77777777" w:rsidR="00BA1D2E" w:rsidRDefault="00BA1D2E" w:rsidP="00BA1D2E">
      <w:pPr>
        <w:numPr>
          <w:ilvl w:val="0"/>
          <w:numId w:val="4"/>
        </w:numPr>
        <w:tabs>
          <w:tab w:val="clear" w:pos="567"/>
        </w:tabs>
        <w:spacing w:line="240" w:lineRule="auto"/>
        <w:ind w:left="567" w:hanging="567"/>
        <w:rPr>
          <w:noProof/>
          <w:szCs w:val="22"/>
        </w:rPr>
      </w:pPr>
      <w:r>
        <w:rPr>
          <w:szCs w:val="22"/>
        </w:rPr>
        <w:t>zwiększenie stężenia prolaktyny we krwi.</w:t>
      </w:r>
    </w:p>
    <w:p w14:paraId="7CBFFBB3" w14:textId="77777777" w:rsidR="00BA1D2E" w:rsidRDefault="00BA1D2E" w:rsidP="00BA1D2E">
      <w:pPr>
        <w:numPr>
          <w:ilvl w:val="12"/>
          <w:numId w:val="0"/>
        </w:numPr>
        <w:tabs>
          <w:tab w:val="clear" w:pos="567"/>
        </w:tabs>
        <w:spacing w:line="240" w:lineRule="auto"/>
        <w:ind w:right="-2"/>
        <w:rPr>
          <w:bCs/>
          <w:szCs w:val="22"/>
        </w:rPr>
      </w:pPr>
    </w:p>
    <w:p w14:paraId="6C27EE12" w14:textId="77777777" w:rsidR="00BA1D2E" w:rsidRDefault="00BA1D2E" w:rsidP="00BA1D2E">
      <w:pPr>
        <w:numPr>
          <w:ilvl w:val="12"/>
          <w:numId w:val="0"/>
        </w:numPr>
        <w:tabs>
          <w:tab w:val="clear" w:pos="567"/>
        </w:tabs>
        <w:spacing w:line="240" w:lineRule="auto"/>
        <w:ind w:right="-2"/>
        <w:rPr>
          <w:bCs/>
          <w:i/>
          <w:iCs/>
          <w:szCs w:val="22"/>
          <w:u w:val="single"/>
        </w:rPr>
      </w:pPr>
      <w:r>
        <w:rPr>
          <w:bCs/>
          <w:i/>
          <w:iCs/>
          <w:szCs w:val="22"/>
          <w:u w:val="single"/>
        </w:rPr>
        <w:t>Zespół Lennoxa-Gastauta</w:t>
      </w:r>
    </w:p>
    <w:p w14:paraId="52E5260B" w14:textId="77777777" w:rsidR="00BA1D2E" w:rsidRDefault="00BA1D2E" w:rsidP="00BA1D2E">
      <w:pPr>
        <w:numPr>
          <w:ilvl w:val="12"/>
          <w:numId w:val="0"/>
        </w:numPr>
        <w:tabs>
          <w:tab w:val="clear" w:pos="567"/>
        </w:tabs>
        <w:spacing w:line="240" w:lineRule="auto"/>
        <w:ind w:right="-2"/>
        <w:rPr>
          <w:noProof/>
          <w:szCs w:val="22"/>
        </w:rPr>
      </w:pPr>
      <w:r>
        <w:rPr>
          <w:b/>
          <w:szCs w:val="22"/>
        </w:rPr>
        <w:t xml:space="preserve">Bardzo często </w:t>
      </w:r>
      <w:r>
        <w:t>(mogą dotyczyć więcej niż 1 na 10 pacjentów):</w:t>
      </w:r>
    </w:p>
    <w:p w14:paraId="3BF1576D" w14:textId="77777777" w:rsidR="00BA1D2E" w:rsidRDefault="00BA1D2E" w:rsidP="00BA1D2E">
      <w:pPr>
        <w:numPr>
          <w:ilvl w:val="0"/>
          <w:numId w:val="4"/>
        </w:numPr>
        <w:tabs>
          <w:tab w:val="clear" w:pos="567"/>
        </w:tabs>
        <w:spacing w:line="240" w:lineRule="auto"/>
        <w:ind w:left="567" w:hanging="567"/>
        <w:rPr>
          <w:szCs w:val="22"/>
        </w:rPr>
      </w:pPr>
      <w:r>
        <w:t>biegunka;</w:t>
      </w:r>
    </w:p>
    <w:p w14:paraId="34B3CBDD" w14:textId="77777777" w:rsidR="00BA1D2E" w:rsidRDefault="00BA1D2E" w:rsidP="00BA1D2E">
      <w:pPr>
        <w:numPr>
          <w:ilvl w:val="0"/>
          <w:numId w:val="4"/>
        </w:numPr>
        <w:tabs>
          <w:tab w:val="clear" w:pos="567"/>
        </w:tabs>
        <w:spacing w:line="240" w:lineRule="auto"/>
        <w:ind w:left="567" w:hanging="567"/>
        <w:rPr>
          <w:szCs w:val="22"/>
        </w:rPr>
      </w:pPr>
      <w:r>
        <w:t>wymioty;</w:t>
      </w:r>
    </w:p>
    <w:p w14:paraId="70A099E6" w14:textId="77777777" w:rsidR="00BA1D2E" w:rsidRDefault="00BA1D2E" w:rsidP="00BA1D2E">
      <w:pPr>
        <w:numPr>
          <w:ilvl w:val="0"/>
          <w:numId w:val="4"/>
        </w:numPr>
        <w:tabs>
          <w:tab w:val="clear" w:pos="567"/>
        </w:tabs>
        <w:spacing w:line="240" w:lineRule="auto"/>
        <w:ind w:left="567" w:hanging="567"/>
        <w:rPr>
          <w:szCs w:val="22"/>
        </w:rPr>
      </w:pPr>
      <w:r>
        <w:t>zakażenie górnych dróg oddechowych;</w:t>
      </w:r>
    </w:p>
    <w:p w14:paraId="5C3D0ABC" w14:textId="77777777" w:rsidR="00BA1D2E" w:rsidRDefault="00BA1D2E" w:rsidP="00BA1D2E">
      <w:pPr>
        <w:numPr>
          <w:ilvl w:val="0"/>
          <w:numId w:val="4"/>
        </w:numPr>
        <w:tabs>
          <w:tab w:val="clear" w:pos="567"/>
        </w:tabs>
        <w:spacing w:line="240" w:lineRule="auto"/>
        <w:ind w:left="567" w:hanging="567"/>
        <w:rPr>
          <w:szCs w:val="22"/>
        </w:rPr>
      </w:pPr>
      <w:r>
        <w:t>uczucie zmęczenia, senności lub osłabienia;</w:t>
      </w:r>
    </w:p>
    <w:p w14:paraId="2CD1A3A4" w14:textId="77777777" w:rsidR="00BA1D2E" w:rsidRDefault="00BA1D2E" w:rsidP="00BA1D2E">
      <w:pPr>
        <w:numPr>
          <w:ilvl w:val="0"/>
          <w:numId w:val="4"/>
        </w:numPr>
        <w:tabs>
          <w:tab w:val="clear" w:pos="567"/>
        </w:tabs>
        <w:spacing w:line="240" w:lineRule="auto"/>
        <w:ind w:left="567" w:hanging="567"/>
        <w:rPr>
          <w:szCs w:val="22"/>
        </w:rPr>
      </w:pPr>
      <w:r>
        <w:t>senność;</w:t>
      </w:r>
    </w:p>
    <w:p w14:paraId="017FA026" w14:textId="77777777" w:rsidR="00BA1D2E" w:rsidRDefault="00BA1D2E" w:rsidP="00BA1D2E">
      <w:pPr>
        <w:numPr>
          <w:ilvl w:val="0"/>
          <w:numId w:val="4"/>
        </w:numPr>
        <w:tabs>
          <w:tab w:val="clear" w:pos="567"/>
        </w:tabs>
        <w:spacing w:line="240" w:lineRule="auto"/>
        <w:ind w:left="567" w:hanging="567"/>
        <w:rPr>
          <w:szCs w:val="22"/>
        </w:rPr>
      </w:pPr>
      <w:r>
        <w:t>brak apetytu.</w:t>
      </w:r>
    </w:p>
    <w:p w14:paraId="182F95EB" w14:textId="77777777" w:rsidR="00BA1D2E" w:rsidRDefault="00BA1D2E" w:rsidP="00BA1D2E">
      <w:pPr>
        <w:numPr>
          <w:ilvl w:val="12"/>
          <w:numId w:val="0"/>
        </w:numPr>
        <w:tabs>
          <w:tab w:val="clear" w:pos="567"/>
        </w:tabs>
        <w:spacing w:line="240" w:lineRule="auto"/>
        <w:ind w:right="-2"/>
        <w:rPr>
          <w:b/>
          <w:noProof/>
          <w:szCs w:val="22"/>
        </w:rPr>
      </w:pPr>
    </w:p>
    <w:p w14:paraId="7497101E" w14:textId="77777777" w:rsidR="00BA1D2E" w:rsidRDefault="00BA1D2E" w:rsidP="00BA1D2E">
      <w:pPr>
        <w:numPr>
          <w:ilvl w:val="12"/>
          <w:numId w:val="0"/>
        </w:numPr>
        <w:tabs>
          <w:tab w:val="clear" w:pos="567"/>
        </w:tabs>
        <w:spacing w:line="240" w:lineRule="auto"/>
        <w:ind w:right="-2"/>
        <w:rPr>
          <w:noProof/>
          <w:szCs w:val="22"/>
        </w:rPr>
      </w:pPr>
      <w:r>
        <w:rPr>
          <w:b/>
          <w:szCs w:val="22"/>
        </w:rPr>
        <w:t xml:space="preserve">Często </w:t>
      </w:r>
      <w:r>
        <w:t>(mogą dotyczyć do 1 na 10 pacjentów):</w:t>
      </w:r>
    </w:p>
    <w:p w14:paraId="625239A2" w14:textId="77777777" w:rsidR="00BA1D2E" w:rsidRDefault="00BA1D2E" w:rsidP="00BA1D2E">
      <w:pPr>
        <w:numPr>
          <w:ilvl w:val="0"/>
          <w:numId w:val="4"/>
        </w:numPr>
        <w:tabs>
          <w:tab w:val="clear" w:pos="567"/>
        </w:tabs>
        <w:spacing w:line="240" w:lineRule="auto"/>
        <w:ind w:left="567" w:hanging="567"/>
        <w:rPr>
          <w:szCs w:val="22"/>
        </w:rPr>
      </w:pPr>
      <w:r>
        <w:t>zaparcia;</w:t>
      </w:r>
    </w:p>
    <w:p w14:paraId="0779DF49" w14:textId="77777777" w:rsidR="00BA1D2E" w:rsidRDefault="00BA1D2E" w:rsidP="00BA1D2E">
      <w:pPr>
        <w:numPr>
          <w:ilvl w:val="0"/>
          <w:numId w:val="4"/>
        </w:numPr>
        <w:tabs>
          <w:tab w:val="clear" w:pos="567"/>
        </w:tabs>
        <w:spacing w:line="240" w:lineRule="auto"/>
        <w:ind w:left="567" w:hanging="567"/>
        <w:rPr>
          <w:szCs w:val="22"/>
        </w:rPr>
      </w:pPr>
      <w:r>
        <w:t>nadmierne wydzielanie śliny;</w:t>
      </w:r>
    </w:p>
    <w:p w14:paraId="6977A86B" w14:textId="77777777" w:rsidR="00BA1D2E" w:rsidRDefault="00BA1D2E" w:rsidP="00BA1D2E">
      <w:pPr>
        <w:numPr>
          <w:ilvl w:val="0"/>
          <w:numId w:val="4"/>
        </w:numPr>
        <w:tabs>
          <w:tab w:val="clear" w:pos="567"/>
        </w:tabs>
        <w:spacing w:line="240" w:lineRule="auto"/>
        <w:ind w:left="567" w:hanging="567"/>
        <w:rPr>
          <w:szCs w:val="22"/>
        </w:rPr>
      </w:pPr>
      <w:r>
        <w:t>zapalenie oskrzeli;</w:t>
      </w:r>
    </w:p>
    <w:p w14:paraId="2E84F3DA" w14:textId="77777777" w:rsidR="00BA1D2E" w:rsidRDefault="00BA1D2E" w:rsidP="00BA1D2E">
      <w:pPr>
        <w:numPr>
          <w:ilvl w:val="0"/>
          <w:numId w:val="4"/>
        </w:numPr>
        <w:tabs>
          <w:tab w:val="clear" w:pos="567"/>
        </w:tabs>
        <w:spacing w:line="240" w:lineRule="auto"/>
        <w:ind w:left="567" w:hanging="567"/>
        <w:rPr>
          <w:szCs w:val="22"/>
        </w:rPr>
      </w:pPr>
      <w:r>
        <w:t>grypa;</w:t>
      </w:r>
    </w:p>
    <w:p w14:paraId="3D8BCA03" w14:textId="77777777" w:rsidR="00BA1D2E" w:rsidRDefault="00BA1D2E" w:rsidP="00BA1D2E">
      <w:pPr>
        <w:numPr>
          <w:ilvl w:val="0"/>
          <w:numId w:val="4"/>
        </w:numPr>
        <w:tabs>
          <w:tab w:val="clear" w:pos="567"/>
        </w:tabs>
        <w:spacing w:line="240" w:lineRule="auto"/>
        <w:ind w:left="567" w:hanging="567"/>
        <w:rPr>
          <w:szCs w:val="22"/>
        </w:rPr>
      </w:pPr>
      <w:r>
        <w:t>zapalenie płuc;</w:t>
      </w:r>
    </w:p>
    <w:p w14:paraId="36D1AA6F" w14:textId="77777777" w:rsidR="00BA1D2E" w:rsidRDefault="00BA1D2E" w:rsidP="00BA1D2E">
      <w:pPr>
        <w:numPr>
          <w:ilvl w:val="0"/>
          <w:numId w:val="4"/>
        </w:numPr>
        <w:tabs>
          <w:tab w:val="clear" w:pos="567"/>
        </w:tabs>
        <w:spacing w:line="240" w:lineRule="auto"/>
        <w:ind w:left="567" w:hanging="567"/>
        <w:rPr>
          <w:szCs w:val="22"/>
        </w:rPr>
      </w:pPr>
      <w:r>
        <w:rPr>
          <w:szCs w:val="22"/>
        </w:rPr>
        <w:t>upadki;</w:t>
      </w:r>
    </w:p>
    <w:p w14:paraId="248439E5" w14:textId="77777777" w:rsidR="00BA1D2E" w:rsidRDefault="00BA1D2E" w:rsidP="00BA1D2E">
      <w:pPr>
        <w:numPr>
          <w:ilvl w:val="0"/>
          <w:numId w:val="4"/>
        </w:numPr>
        <w:tabs>
          <w:tab w:val="clear" w:pos="567"/>
        </w:tabs>
        <w:spacing w:line="240" w:lineRule="auto"/>
        <w:ind w:left="567" w:hanging="567"/>
        <w:rPr>
          <w:szCs w:val="22"/>
        </w:rPr>
      </w:pPr>
      <w:r>
        <w:rPr>
          <w:szCs w:val="22"/>
        </w:rPr>
        <w:t>zmniejszenie masy ciała;</w:t>
      </w:r>
    </w:p>
    <w:p w14:paraId="7FADCA4C" w14:textId="77777777" w:rsidR="00BA1D2E" w:rsidRDefault="00BA1D2E" w:rsidP="00BA1D2E">
      <w:pPr>
        <w:numPr>
          <w:ilvl w:val="0"/>
          <w:numId w:val="4"/>
        </w:numPr>
        <w:tabs>
          <w:tab w:val="clear" w:pos="567"/>
        </w:tabs>
        <w:spacing w:line="240" w:lineRule="auto"/>
        <w:ind w:left="567" w:hanging="567"/>
        <w:rPr>
          <w:szCs w:val="22"/>
        </w:rPr>
      </w:pPr>
      <w:r>
        <w:rPr>
          <w:szCs w:val="22"/>
        </w:rPr>
        <w:t>napady drgawkowe;</w:t>
      </w:r>
    </w:p>
    <w:p w14:paraId="4936CA15" w14:textId="77777777" w:rsidR="00BA1D2E" w:rsidRDefault="00BA1D2E" w:rsidP="00BA1D2E">
      <w:pPr>
        <w:numPr>
          <w:ilvl w:val="0"/>
          <w:numId w:val="4"/>
        </w:numPr>
        <w:tabs>
          <w:tab w:val="clear" w:pos="567"/>
        </w:tabs>
        <w:spacing w:line="240" w:lineRule="auto"/>
        <w:ind w:left="567" w:hanging="567"/>
        <w:rPr>
          <w:szCs w:val="22"/>
        </w:rPr>
      </w:pPr>
      <w:r>
        <w:rPr>
          <w:szCs w:val="22"/>
        </w:rPr>
        <w:t>długotrwałe napady drgawkowe (stan padaczkowy);</w:t>
      </w:r>
    </w:p>
    <w:p w14:paraId="55F366DD" w14:textId="77777777" w:rsidR="00BA1D2E" w:rsidRDefault="00BA1D2E" w:rsidP="00BA1D2E">
      <w:pPr>
        <w:numPr>
          <w:ilvl w:val="0"/>
          <w:numId w:val="4"/>
        </w:numPr>
        <w:tabs>
          <w:tab w:val="clear" w:pos="567"/>
        </w:tabs>
        <w:spacing w:line="240" w:lineRule="auto"/>
        <w:ind w:left="567" w:hanging="567"/>
        <w:rPr>
          <w:szCs w:val="22"/>
        </w:rPr>
      </w:pPr>
      <w:r>
        <w:rPr>
          <w:szCs w:val="22"/>
        </w:rPr>
        <w:t>letarg;</w:t>
      </w:r>
    </w:p>
    <w:p w14:paraId="75BE00F4" w14:textId="77777777" w:rsidR="00BA1D2E" w:rsidRDefault="00BA1D2E" w:rsidP="00BA1D2E">
      <w:pPr>
        <w:numPr>
          <w:ilvl w:val="0"/>
          <w:numId w:val="4"/>
        </w:numPr>
        <w:tabs>
          <w:tab w:val="clear" w:pos="567"/>
        </w:tabs>
        <w:spacing w:line="240" w:lineRule="auto"/>
        <w:ind w:left="567" w:hanging="567"/>
        <w:rPr>
          <w:szCs w:val="22"/>
        </w:rPr>
      </w:pPr>
      <w:r>
        <w:t>drżenie dłoni, ramion lub nóg;</w:t>
      </w:r>
    </w:p>
    <w:p w14:paraId="15377439" w14:textId="77777777" w:rsidR="00BA1D2E" w:rsidRDefault="00BA1D2E" w:rsidP="00BA1D2E">
      <w:pPr>
        <w:numPr>
          <w:ilvl w:val="0"/>
          <w:numId w:val="4"/>
        </w:numPr>
        <w:tabs>
          <w:tab w:val="clear" w:pos="567"/>
        </w:tabs>
        <w:spacing w:line="240" w:lineRule="auto"/>
        <w:ind w:left="567" w:hanging="567"/>
        <w:rPr>
          <w:szCs w:val="22"/>
        </w:rPr>
      </w:pPr>
      <w:r>
        <w:rPr>
          <w:szCs w:val="22"/>
        </w:rPr>
        <w:t>zwiększenie stężenia prolaktyny we krwi.</w:t>
      </w:r>
    </w:p>
    <w:p w14:paraId="0B72719F" w14:textId="77777777" w:rsidR="00BA1D2E" w:rsidRDefault="00BA1D2E" w:rsidP="00BA1D2E">
      <w:pPr>
        <w:numPr>
          <w:ilvl w:val="12"/>
          <w:numId w:val="0"/>
        </w:numPr>
        <w:tabs>
          <w:tab w:val="clear" w:pos="567"/>
        </w:tabs>
        <w:spacing w:line="240" w:lineRule="auto"/>
        <w:ind w:right="-2"/>
        <w:rPr>
          <w:bCs/>
          <w:szCs w:val="22"/>
        </w:rPr>
      </w:pPr>
    </w:p>
    <w:p w14:paraId="407D9C1B" w14:textId="77777777" w:rsidR="00BA1D2E" w:rsidRDefault="00BA1D2E" w:rsidP="00BA1D2E">
      <w:pPr>
        <w:numPr>
          <w:ilvl w:val="12"/>
          <w:numId w:val="0"/>
        </w:numPr>
        <w:tabs>
          <w:tab w:val="clear" w:pos="567"/>
        </w:tabs>
        <w:spacing w:line="240" w:lineRule="auto"/>
        <w:ind w:right="-2"/>
        <w:rPr>
          <w:bCs/>
          <w:szCs w:val="22"/>
        </w:rPr>
      </w:pPr>
      <w:r>
        <w:rPr>
          <w:bCs/>
          <w:szCs w:val="22"/>
        </w:rPr>
        <w:t>W przypadku wystąpienia któregokolwiek z wyżej wymienionych działań niepożądanych należy powiadomić lekarza, farmaceutę lub pielęgniarkę.</w:t>
      </w:r>
    </w:p>
    <w:p w14:paraId="2DDA8C41" w14:textId="77777777" w:rsidR="00BA1D2E" w:rsidRDefault="00BA1D2E" w:rsidP="00BA1D2E">
      <w:pPr>
        <w:numPr>
          <w:ilvl w:val="12"/>
          <w:numId w:val="0"/>
        </w:numPr>
        <w:tabs>
          <w:tab w:val="clear" w:pos="567"/>
        </w:tabs>
        <w:spacing w:line="240" w:lineRule="auto"/>
        <w:ind w:right="-2"/>
        <w:rPr>
          <w:bCs/>
          <w:szCs w:val="22"/>
        </w:rPr>
      </w:pPr>
    </w:p>
    <w:p w14:paraId="3443684A" w14:textId="77777777" w:rsidR="00BA1D2E" w:rsidRDefault="00BA1D2E" w:rsidP="00BA1D2E">
      <w:pPr>
        <w:keepNext/>
        <w:numPr>
          <w:ilvl w:val="12"/>
          <w:numId w:val="0"/>
        </w:numPr>
        <w:spacing w:line="240" w:lineRule="auto"/>
        <w:outlineLvl w:val="0"/>
        <w:rPr>
          <w:b/>
          <w:noProof/>
          <w:szCs w:val="22"/>
        </w:rPr>
      </w:pPr>
      <w:r>
        <w:rPr>
          <w:b/>
          <w:szCs w:val="22"/>
        </w:rPr>
        <w:t>Zgłaszanie działań niepożądanych</w:t>
      </w:r>
    </w:p>
    <w:p w14:paraId="1904AE16" w14:textId="77777777" w:rsidR="00BA1D2E" w:rsidRPr="00F90886" w:rsidRDefault="00BA1D2E" w:rsidP="00BA1D2E">
      <w:pPr>
        <w:tabs>
          <w:tab w:val="left" w:pos="-720"/>
          <w:tab w:val="left" w:pos="4536"/>
        </w:tabs>
        <w:suppressAutoHyphens/>
        <w:rPr>
          <w:b/>
          <w:bCs/>
          <w:i/>
          <w:iCs/>
          <w:noProof/>
          <w:szCs w:val="22"/>
          <w:lang w:eastAsia="en-US"/>
        </w:rPr>
      </w:pPr>
      <w:r>
        <w:rPr>
          <w:szCs w:val="22"/>
        </w:rPr>
        <w:t>Jeśli wystąpią jakiekolwiek objawy niepożądane, w tym wszelkie objawy niepożądane niewymienione w tej ulotce, należy powiedzieć o tym lekarzowi, farmaceucie lub pielęgniarce.</w:t>
      </w:r>
      <w:r>
        <w:t xml:space="preserve"> </w:t>
      </w:r>
      <w:r>
        <w:rPr>
          <w:szCs w:val="22"/>
        </w:rPr>
        <w:t>Działania niepożądane można zgłaszać bezpośrednio do</w:t>
      </w:r>
      <w:r>
        <w:rPr>
          <w:b/>
          <w:bCs/>
          <w:i/>
          <w:iCs/>
          <w:noProof/>
          <w:szCs w:val="22"/>
          <w:lang w:eastAsia="en-US"/>
        </w:rPr>
        <w:t xml:space="preserve"> </w:t>
      </w:r>
      <w:r>
        <w:rPr>
          <w:rFonts w:eastAsia="Calibri"/>
          <w:bCs/>
          <w:szCs w:val="22"/>
          <w:lang w:eastAsia="zh-CN"/>
        </w:rPr>
        <w:t>Departamentu Monitorowania Niepożądanych Działań Produktów Leczniczych Urzędu Rejestracji Produktów Leczniczych, Wyrobów Medycznych i Produktów Biobójczych</w:t>
      </w:r>
    </w:p>
    <w:p w14:paraId="6397353E" w14:textId="77777777" w:rsidR="00BA1D2E" w:rsidRDefault="00BA1D2E" w:rsidP="00BA1D2E">
      <w:pPr>
        <w:rPr>
          <w:rFonts w:ascii="Verdana" w:eastAsia="SimSun" w:hAnsi="Verdana"/>
          <w:szCs w:val="22"/>
        </w:rPr>
      </w:pPr>
      <w:r>
        <w:rPr>
          <w:rFonts w:eastAsia="Calibri"/>
          <w:bCs/>
          <w:szCs w:val="22"/>
          <w:lang w:eastAsia="zh-CN"/>
        </w:rPr>
        <w:t xml:space="preserve">Al. Jerozolimskie 181C </w:t>
      </w:r>
    </w:p>
    <w:p w14:paraId="3AE26EA7" w14:textId="77777777" w:rsidR="00BA1D2E" w:rsidRDefault="00BA1D2E" w:rsidP="00BA1D2E">
      <w:pPr>
        <w:rPr>
          <w:rFonts w:eastAsia="Calibri"/>
          <w:bCs/>
          <w:szCs w:val="22"/>
          <w:lang w:eastAsia="zh-CN"/>
        </w:rPr>
      </w:pPr>
      <w:r>
        <w:rPr>
          <w:rFonts w:eastAsia="Calibri"/>
          <w:bCs/>
          <w:szCs w:val="22"/>
          <w:lang w:eastAsia="zh-CN"/>
        </w:rPr>
        <w:t>PL-02 222 Warszawa</w:t>
      </w:r>
    </w:p>
    <w:p w14:paraId="1BBBE26C" w14:textId="77777777" w:rsidR="00BA1D2E" w:rsidRDefault="00BA1D2E" w:rsidP="00BA1D2E">
      <w:pPr>
        <w:rPr>
          <w:rFonts w:eastAsia="Calibri"/>
          <w:bCs/>
          <w:szCs w:val="22"/>
          <w:lang w:eastAsia="zh-CN"/>
        </w:rPr>
      </w:pPr>
      <w:r>
        <w:rPr>
          <w:rFonts w:eastAsia="Calibri"/>
          <w:bCs/>
          <w:szCs w:val="22"/>
          <w:lang w:eastAsia="zh-CN"/>
        </w:rPr>
        <w:t>Tel.: + 48 22 49 21 301</w:t>
      </w:r>
    </w:p>
    <w:p w14:paraId="11EA1657" w14:textId="77777777" w:rsidR="00BA1D2E" w:rsidRDefault="00BA1D2E" w:rsidP="00BA1D2E">
      <w:pPr>
        <w:rPr>
          <w:rFonts w:eastAsia="Calibri"/>
          <w:bCs/>
          <w:szCs w:val="22"/>
          <w:lang w:eastAsia="zh-CN"/>
        </w:rPr>
      </w:pPr>
      <w:r>
        <w:rPr>
          <w:rFonts w:eastAsia="Calibri"/>
          <w:bCs/>
          <w:szCs w:val="22"/>
          <w:lang w:eastAsia="zh-CN"/>
        </w:rPr>
        <w:t>Faks: + 48 22 49 21 309</w:t>
      </w:r>
    </w:p>
    <w:p w14:paraId="5C67B78F" w14:textId="77777777" w:rsidR="00BA1D2E" w:rsidRDefault="00BA1D2E" w:rsidP="00BA1D2E">
      <w:r>
        <w:rPr>
          <w:rFonts w:eastAsia="Calibri"/>
          <w:bCs/>
          <w:szCs w:val="22"/>
          <w:lang w:eastAsia="zh-CN"/>
        </w:rPr>
        <w:t>Strona internetowa: </w:t>
      </w:r>
      <w:r w:rsidR="00693C0A">
        <w:fldChar w:fldCharType="begin"/>
      </w:r>
      <w:r w:rsidR="00693C0A">
        <w:instrText>HYPERLINK "https://smz.ezdrowie.gov.pl/"</w:instrText>
      </w:r>
      <w:r w:rsidR="00693C0A">
        <w:fldChar w:fldCharType="separate"/>
      </w:r>
      <w:r>
        <w:rPr>
          <w:rStyle w:val="Hyperlink"/>
          <w:rFonts w:eastAsia="Calibri"/>
          <w:bCs/>
          <w:szCs w:val="22"/>
          <w:lang w:eastAsia="zh-CN"/>
        </w:rPr>
        <w:t>https://smz.ezdrowie.gov.pl</w:t>
      </w:r>
      <w:r w:rsidR="00693C0A">
        <w:rPr>
          <w:rStyle w:val="Hyperlink"/>
          <w:rFonts w:eastAsia="Calibri"/>
          <w:bCs/>
          <w:szCs w:val="22"/>
          <w:lang w:eastAsia="zh-CN"/>
        </w:rPr>
        <w:fldChar w:fldCharType="end"/>
      </w:r>
    </w:p>
    <w:p w14:paraId="11F9CC62" w14:textId="77777777" w:rsidR="00BA1D2E" w:rsidRDefault="00BA1D2E" w:rsidP="00BA1D2E">
      <w:pPr>
        <w:rPr>
          <w:rFonts w:eastAsia="Calibri"/>
          <w:bCs/>
          <w:szCs w:val="22"/>
          <w:lang w:eastAsia="zh-CN"/>
        </w:rPr>
      </w:pPr>
    </w:p>
    <w:p w14:paraId="37228080" w14:textId="77777777" w:rsidR="00BA1D2E" w:rsidRDefault="00BA1D2E" w:rsidP="00BA1D2E">
      <w:pPr>
        <w:pStyle w:val="BodytextAgency"/>
        <w:spacing w:after="0" w:line="240" w:lineRule="auto"/>
        <w:rPr>
          <w:rFonts w:ascii="Times New Roman" w:hAnsi="Times New Roman" w:cs="Times New Roman"/>
          <w:sz w:val="22"/>
          <w:szCs w:val="22"/>
        </w:rPr>
      </w:pPr>
      <w:r>
        <w:rPr>
          <w:rFonts w:ascii="Times New Roman" w:hAnsi="Times New Roman" w:cs="Times New Roman"/>
          <w:sz w:val="22"/>
          <w:szCs w:val="22"/>
        </w:rPr>
        <w:t>Dzięki zgłaszaniu działań niepożądanych można będzie zgromadzić więcej informacji na temat bezpieczeństwa stosowania leku.</w:t>
      </w:r>
    </w:p>
    <w:p w14:paraId="41A8917B" w14:textId="77777777" w:rsidR="00BA1D2E" w:rsidRDefault="00BA1D2E" w:rsidP="00BA1D2E">
      <w:pPr>
        <w:autoSpaceDE w:val="0"/>
        <w:autoSpaceDN w:val="0"/>
        <w:adjustRightInd w:val="0"/>
        <w:spacing w:line="240" w:lineRule="auto"/>
        <w:rPr>
          <w:szCs w:val="22"/>
        </w:rPr>
      </w:pPr>
    </w:p>
    <w:p w14:paraId="7AE1F37F" w14:textId="77777777" w:rsidR="00BA1D2E" w:rsidRDefault="00BA1D2E" w:rsidP="00BA1D2E">
      <w:pPr>
        <w:autoSpaceDE w:val="0"/>
        <w:autoSpaceDN w:val="0"/>
        <w:adjustRightInd w:val="0"/>
        <w:spacing w:line="240" w:lineRule="auto"/>
        <w:rPr>
          <w:szCs w:val="22"/>
        </w:rPr>
      </w:pPr>
    </w:p>
    <w:p w14:paraId="49474AD8" w14:textId="77777777" w:rsidR="00BA1D2E" w:rsidRDefault="00BA1D2E" w:rsidP="00BA1D2E">
      <w:pPr>
        <w:tabs>
          <w:tab w:val="clear" w:pos="567"/>
        </w:tabs>
        <w:spacing w:line="240" w:lineRule="auto"/>
        <w:ind w:left="567" w:right="-2" w:hanging="567"/>
        <w:rPr>
          <w:b/>
          <w:highlight w:val="magenta"/>
        </w:rPr>
      </w:pPr>
      <w:r>
        <w:rPr>
          <w:b/>
        </w:rPr>
        <w:t>5.</w:t>
      </w:r>
      <w:r>
        <w:rPr>
          <w:b/>
        </w:rPr>
        <w:tab/>
        <w:t>Jak przechowywać lek Fintepla</w:t>
      </w:r>
    </w:p>
    <w:p w14:paraId="4F0F161C" w14:textId="77777777" w:rsidR="00BA1D2E" w:rsidRDefault="00BA1D2E" w:rsidP="00BA1D2E">
      <w:pPr>
        <w:tabs>
          <w:tab w:val="clear" w:pos="567"/>
        </w:tabs>
        <w:spacing w:line="240" w:lineRule="auto"/>
        <w:ind w:right="-2"/>
      </w:pPr>
    </w:p>
    <w:p w14:paraId="10D0219E" w14:textId="77777777" w:rsidR="00BA1D2E" w:rsidRDefault="00BA1D2E" w:rsidP="00BA1D2E">
      <w:pPr>
        <w:numPr>
          <w:ilvl w:val="0"/>
          <w:numId w:val="4"/>
        </w:numPr>
        <w:tabs>
          <w:tab w:val="clear" w:pos="567"/>
        </w:tabs>
        <w:spacing w:line="240" w:lineRule="auto"/>
        <w:ind w:left="360"/>
        <w:rPr>
          <w:szCs w:val="22"/>
        </w:rPr>
      </w:pPr>
      <w:r>
        <w:t>Lek należy przechowywać w miejscu niewidocznym i niedostępnym dla dzieci.</w:t>
      </w:r>
    </w:p>
    <w:p w14:paraId="1BA65E07" w14:textId="77777777" w:rsidR="00BA1D2E" w:rsidRDefault="00BA1D2E" w:rsidP="00BA1D2E">
      <w:pPr>
        <w:numPr>
          <w:ilvl w:val="0"/>
          <w:numId w:val="4"/>
        </w:numPr>
        <w:tabs>
          <w:tab w:val="clear" w:pos="567"/>
        </w:tabs>
        <w:spacing w:line="240" w:lineRule="auto"/>
        <w:ind w:left="360"/>
        <w:rPr>
          <w:szCs w:val="22"/>
        </w:rPr>
      </w:pPr>
      <w:r>
        <w:t>Nie stosować tego leku po upływie terminu ważności zamieszczonego na pudełku tekturowym i etykiecie butelki po: EXP. Termin ważności oznacza ostatni dzień podanego miesiąca.</w:t>
      </w:r>
    </w:p>
    <w:p w14:paraId="5871EBC9" w14:textId="77777777" w:rsidR="00BA1D2E" w:rsidRDefault="00BA1D2E" w:rsidP="00BA1D2E">
      <w:pPr>
        <w:numPr>
          <w:ilvl w:val="0"/>
          <w:numId w:val="4"/>
        </w:numPr>
        <w:tabs>
          <w:tab w:val="clear" w:pos="567"/>
        </w:tabs>
        <w:spacing w:line="240" w:lineRule="auto"/>
        <w:ind w:left="360"/>
        <w:rPr>
          <w:szCs w:val="22"/>
        </w:rPr>
      </w:pPr>
      <w:r>
        <w:t>Nie przechowywać w lodówce ani nie zamrażać.</w:t>
      </w:r>
    </w:p>
    <w:p w14:paraId="256F7588" w14:textId="77777777" w:rsidR="00BA1D2E" w:rsidRDefault="00BA1D2E" w:rsidP="00BA1D2E">
      <w:pPr>
        <w:numPr>
          <w:ilvl w:val="0"/>
          <w:numId w:val="4"/>
        </w:numPr>
        <w:tabs>
          <w:tab w:val="clear" w:pos="567"/>
        </w:tabs>
        <w:spacing w:line="240" w:lineRule="auto"/>
        <w:ind w:left="360"/>
        <w:rPr>
          <w:szCs w:val="22"/>
        </w:rPr>
      </w:pPr>
      <w:r>
        <w:t>Zużyć w ciągu 3 miesięcy po pierwszym otwarciu butelki.</w:t>
      </w:r>
    </w:p>
    <w:p w14:paraId="3FFCB162" w14:textId="77777777" w:rsidR="00BA1D2E" w:rsidRDefault="00BA1D2E" w:rsidP="00BA1D2E">
      <w:pPr>
        <w:numPr>
          <w:ilvl w:val="0"/>
          <w:numId w:val="4"/>
        </w:numPr>
        <w:tabs>
          <w:tab w:val="clear" w:pos="567"/>
        </w:tabs>
        <w:spacing w:line="240" w:lineRule="auto"/>
        <w:ind w:left="360"/>
        <w:rPr>
          <w:szCs w:val="22"/>
        </w:rPr>
      </w:pPr>
      <w:r>
        <w:t>Po każdym użyciu wypłukać strzykawkę.</w:t>
      </w:r>
    </w:p>
    <w:p w14:paraId="5C2DC14F" w14:textId="77777777" w:rsidR="00BA1D2E" w:rsidRDefault="00BA1D2E" w:rsidP="00BA1D2E">
      <w:pPr>
        <w:numPr>
          <w:ilvl w:val="0"/>
          <w:numId w:val="4"/>
        </w:numPr>
        <w:tabs>
          <w:tab w:val="clear" w:pos="567"/>
        </w:tabs>
        <w:spacing w:line="240" w:lineRule="auto"/>
        <w:ind w:left="360"/>
        <w:rPr>
          <w:szCs w:val="22"/>
        </w:rPr>
      </w:pPr>
      <w:r>
        <w:t>Jeśli strzykawka została zgubiona lub uszkodzona bądź nie jest możliwe odczytanie z niej oznaczeń objętości dawki, należy użyć kolejnej strzykawki doustnej dołączonej do opakowania lub zwrócić się do farmaceuty.</w:t>
      </w:r>
    </w:p>
    <w:p w14:paraId="625DE331" w14:textId="77777777" w:rsidR="00BA1D2E" w:rsidRDefault="00BA1D2E" w:rsidP="00BA1D2E">
      <w:pPr>
        <w:numPr>
          <w:ilvl w:val="0"/>
          <w:numId w:val="4"/>
        </w:numPr>
        <w:tabs>
          <w:tab w:val="clear" w:pos="567"/>
        </w:tabs>
        <w:spacing w:line="240" w:lineRule="auto"/>
        <w:ind w:left="360"/>
        <w:rPr>
          <w:szCs w:val="22"/>
        </w:rPr>
      </w:pPr>
      <w:r>
        <w:t>Leków nie należy wyrzucać do kanalizacji ani domowych pojemników na odpadki. Należy zapytać farmaceutę, jak usunąć leki, których się już nie używa. Takie postępowanie pomoże chronić środowisko.</w:t>
      </w:r>
    </w:p>
    <w:p w14:paraId="46E1B36E" w14:textId="77777777" w:rsidR="00BA1D2E" w:rsidRDefault="00BA1D2E" w:rsidP="00BA1D2E">
      <w:pPr>
        <w:numPr>
          <w:ilvl w:val="12"/>
          <w:numId w:val="0"/>
        </w:numPr>
        <w:tabs>
          <w:tab w:val="clear" w:pos="567"/>
        </w:tabs>
        <w:spacing w:line="240" w:lineRule="auto"/>
        <w:ind w:right="-2"/>
        <w:rPr>
          <w:noProof/>
          <w:szCs w:val="22"/>
        </w:rPr>
      </w:pPr>
    </w:p>
    <w:p w14:paraId="5BAD5AA0" w14:textId="77777777" w:rsidR="00BA1D2E" w:rsidRDefault="00BA1D2E" w:rsidP="00BA1D2E">
      <w:pPr>
        <w:numPr>
          <w:ilvl w:val="12"/>
          <w:numId w:val="0"/>
        </w:numPr>
        <w:tabs>
          <w:tab w:val="clear" w:pos="567"/>
        </w:tabs>
        <w:spacing w:line="240" w:lineRule="auto"/>
        <w:ind w:right="-2"/>
        <w:rPr>
          <w:noProof/>
          <w:szCs w:val="22"/>
        </w:rPr>
      </w:pPr>
    </w:p>
    <w:p w14:paraId="247A99E6" w14:textId="77777777" w:rsidR="00BA1D2E" w:rsidRDefault="00BA1D2E" w:rsidP="00BA1D2E">
      <w:pPr>
        <w:keepNext/>
        <w:keepLines/>
        <w:numPr>
          <w:ilvl w:val="12"/>
          <w:numId w:val="0"/>
        </w:numPr>
        <w:spacing w:line="240" w:lineRule="auto"/>
        <w:ind w:right="-2"/>
        <w:rPr>
          <w:b/>
        </w:rPr>
      </w:pPr>
      <w:r>
        <w:rPr>
          <w:b/>
        </w:rPr>
        <w:t>6.</w:t>
      </w:r>
      <w:r>
        <w:rPr>
          <w:b/>
        </w:rPr>
        <w:tab/>
        <w:t>Zawartość opakowania i inne informacje</w:t>
      </w:r>
    </w:p>
    <w:p w14:paraId="0E6EC401" w14:textId="77777777" w:rsidR="00BA1D2E" w:rsidRDefault="00BA1D2E" w:rsidP="00BA1D2E">
      <w:pPr>
        <w:keepNext/>
        <w:keepLines/>
        <w:numPr>
          <w:ilvl w:val="12"/>
          <w:numId w:val="0"/>
        </w:numPr>
        <w:tabs>
          <w:tab w:val="clear" w:pos="567"/>
        </w:tabs>
        <w:spacing w:line="240" w:lineRule="auto"/>
      </w:pPr>
    </w:p>
    <w:p w14:paraId="4A621DB9" w14:textId="77777777" w:rsidR="00BA1D2E" w:rsidRDefault="00BA1D2E" w:rsidP="00BA1D2E">
      <w:pPr>
        <w:keepNext/>
        <w:keepLines/>
        <w:numPr>
          <w:ilvl w:val="12"/>
          <w:numId w:val="0"/>
        </w:numPr>
        <w:tabs>
          <w:tab w:val="clear" w:pos="567"/>
        </w:tabs>
        <w:spacing w:line="240" w:lineRule="auto"/>
        <w:ind w:right="-2"/>
        <w:rPr>
          <w:b/>
        </w:rPr>
      </w:pPr>
      <w:r>
        <w:rPr>
          <w:b/>
        </w:rPr>
        <w:t>Co zawiera lek Fintepla</w:t>
      </w:r>
    </w:p>
    <w:p w14:paraId="311B275D" w14:textId="77777777" w:rsidR="00BA1D2E" w:rsidRDefault="00BA1D2E" w:rsidP="00BA1D2E">
      <w:pPr>
        <w:numPr>
          <w:ilvl w:val="12"/>
          <w:numId w:val="0"/>
        </w:numPr>
        <w:tabs>
          <w:tab w:val="clear" w:pos="567"/>
        </w:tabs>
        <w:spacing w:line="240" w:lineRule="auto"/>
        <w:ind w:right="-2"/>
        <w:rPr>
          <w:b/>
        </w:rPr>
      </w:pPr>
      <w:r>
        <w:t>Substancją czynną leku jest fenfluramina. 1 ml roztworu doustnego zawiera 2,2 mg fenfluraminy (w postaci fenfluraminy chlorowodorku).</w:t>
      </w:r>
    </w:p>
    <w:p w14:paraId="79C1D680" w14:textId="77777777" w:rsidR="00BA1D2E" w:rsidRDefault="00BA1D2E" w:rsidP="00BA1D2E">
      <w:pPr>
        <w:numPr>
          <w:ilvl w:val="12"/>
          <w:numId w:val="0"/>
        </w:numPr>
        <w:tabs>
          <w:tab w:val="clear" w:pos="567"/>
        </w:tabs>
        <w:spacing w:line="240" w:lineRule="auto"/>
        <w:ind w:right="-2"/>
        <w:rPr>
          <w:b/>
        </w:rPr>
      </w:pPr>
      <w:r>
        <w:t>Pozostałe składniki to:</w:t>
      </w:r>
    </w:p>
    <w:p w14:paraId="1C4EE3CA" w14:textId="77777777" w:rsidR="00BA1D2E" w:rsidRDefault="00BA1D2E" w:rsidP="00BA1D2E">
      <w:pPr>
        <w:numPr>
          <w:ilvl w:val="0"/>
          <w:numId w:val="4"/>
        </w:numPr>
        <w:spacing w:line="240" w:lineRule="auto"/>
        <w:ind w:left="360"/>
        <w:rPr>
          <w:shd w:val="clear" w:color="auto" w:fill="E6E6E6"/>
        </w:rPr>
      </w:pPr>
      <w:r>
        <w:t>Sól sodowa parahydroksybenzoesanu etylu (E 215)</w:t>
      </w:r>
    </w:p>
    <w:p w14:paraId="19857674" w14:textId="77777777" w:rsidR="00BA1D2E" w:rsidRDefault="00BA1D2E" w:rsidP="00BA1D2E">
      <w:pPr>
        <w:numPr>
          <w:ilvl w:val="0"/>
          <w:numId w:val="4"/>
        </w:numPr>
        <w:spacing w:line="240" w:lineRule="auto"/>
        <w:ind w:left="360"/>
        <w:rPr>
          <w:shd w:val="clear" w:color="auto" w:fill="E6E6E6"/>
        </w:rPr>
      </w:pPr>
      <w:r>
        <w:t>Sól sodowa parahydroksybenzoesanu metylu (E 219)</w:t>
      </w:r>
    </w:p>
    <w:p w14:paraId="301E1137" w14:textId="77777777" w:rsidR="00BA1D2E" w:rsidRDefault="00BA1D2E" w:rsidP="00BA1D2E">
      <w:pPr>
        <w:numPr>
          <w:ilvl w:val="0"/>
          <w:numId w:val="4"/>
        </w:numPr>
        <w:tabs>
          <w:tab w:val="clear" w:pos="567"/>
        </w:tabs>
        <w:spacing w:line="240" w:lineRule="auto"/>
        <w:ind w:left="360"/>
        <w:rPr>
          <w:szCs w:val="22"/>
        </w:rPr>
      </w:pPr>
      <w:r>
        <w:t>Sukraloza (E 955)</w:t>
      </w:r>
    </w:p>
    <w:p w14:paraId="0C8732FD" w14:textId="77777777" w:rsidR="00BA1D2E" w:rsidRDefault="00BA1D2E" w:rsidP="00BA1D2E">
      <w:pPr>
        <w:numPr>
          <w:ilvl w:val="0"/>
          <w:numId w:val="4"/>
        </w:numPr>
        <w:tabs>
          <w:tab w:val="clear" w:pos="567"/>
        </w:tabs>
        <w:spacing w:line="240" w:lineRule="auto"/>
        <w:ind w:left="360"/>
        <w:rPr>
          <w:szCs w:val="22"/>
        </w:rPr>
      </w:pPr>
      <w:r>
        <w:t>Hydroksyetyloceluloza (E 1525)</w:t>
      </w:r>
    </w:p>
    <w:p w14:paraId="39BBDCBE" w14:textId="77777777" w:rsidR="00BA1D2E" w:rsidRDefault="00BA1D2E" w:rsidP="00BA1D2E">
      <w:pPr>
        <w:numPr>
          <w:ilvl w:val="0"/>
          <w:numId w:val="4"/>
        </w:numPr>
        <w:tabs>
          <w:tab w:val="clear" w:pos="567"/>
        </w:tabs>
        <w:spacing w:line="240" w:lineRule="auto"/>
        <w:ind w:left="360"/>
        <w:rPr>
          <w:szCs w:val="22"/>
        </w:rPr>
      </w:pPr>
      <w:r>
        <w:t>Monosodu fosforan (E 339)</w:t>
      </w:r>
    </w:p>
    <w:p w14:paraId="77102DC7" w14:textId="77777777" w:rsidR="00BA1D2E" w:rsidRDefault="00BA1D2E" w:rsidP="00BA1D2E">
      <w:pPr>
        <w:numPr>
          <w:ilvl w:val="0"/>
          <w:numId w:val="4"/>
        </w:numPr>
        <w:tabs>
          <w:tab w:val="clear" w:pos="567"/>
        </w:tabs>
        <w:spacing w:line="240" w:lineRule="auto"/>
        <w:ind w:left="360"/>
        <w:rPr>
          <w:szCs w:val="22"/>
        </w:rPr>
      </w:pPr>
      <w:r>
        <w:t>Disodu fosforan (E 339)</w:t>
      </w:r>
    </w:p>
    <w:p w14:paraId="42B91372" w14:textId="77777777" w:rsidR="00BA1D2E" w:rsidRDefault="00BA1D2E" w:rsidP="00BA1D2E">
      <w:pPr>
        <w:numPr>
          <w:ilvl w:val="0"/>
          <w:numId w:val="4"/>
        </w:numPr>
        <w:tabs>
          <w:tab w:val="clear" w:pos="567"/>
        </w:tabs>
        <w:spacing w:line="240" w:lineRule="auto"/>
        <w:ind w:left="360"/>
        <w:rPr>
          <w:szCs w:val="22"/>
        </w:rPr>
      </w:pPr>
      <w:r>
        <w:t>Aromat wiśniowy w proszku:</w:t>
      </w:r>
    </w:p>
    <w:p w14:paraId="512BC279" w14:textId="77777777" w:rsidR="00BA1D2E" w:rsidRDefault="00BA1D2E" w:rsidP="00BA1D2E">
      <w:pPr>
        <w:numPr>
          <w:ilvl w:val="1"/>
          <w:numId w:val="4"/>
        </w:numPr>
        <w:spacing w:line="240" w:lineRule="auto"/>
        <w:rPr>
          <w:szCs w:val="22"/>
        </w:rPr>
      </w:pPr>
      <w:r>
        <w:t>Guma arabska (E 414)</w:t>
      </w:r>
    </w:p>
    <w:p w14:paraId="16D06F6E" w14:textId="77777777" w:rsidR="00BA1D2E" w:rsidRDefault="00BA1D2E" w:rsidP="00BA1D2E">
      <w:pPr>
        <w:numPr>
          <w:ilvl w:val="1"/>
          <w:numId w:val="4"/>
        </w:numPr>
        <w:spacing w:line="240" w:lineRule="auto"/>
        <w:rPr>
          <w:szCs w:val="22"/>
        </w:rPr>
      </w:pPr>
      <w:r>
        <w:t>Glukoza (z kukurydzy)</w:t>
      </w:r>
    </w:p>
    <w:p w14:paraId="554F8FC6" w14:textId="77777777" w:rsidR="00BA1D2E" w:rsidRDefault="00BA1D2E" w:rsidP="00BA1D2E">
      <w:pPr>
        <w:numPr>
          <w:ilvl w:val="1"/>
          <w:numId w:val="4"/>
        </w:numPr>
        <w:spacing w:line="240" w:lineRule="auto"/>
      </w:pPr>
      <w:r>
        <w:t>Etylu benzoesan</w:t>
      </w:r>
    </w:p>
    <w:p w14:paraId="684B7D56" w14:textId="77777777" w:rsidR="00BA1D2E" w:rsidRDefault="00BA1D2E" w:rsidP="00BA1D2E">
      <w:pPr>
        <w:numPr>
          <w:ilvl w:val="1"/>
          <w:numId w:val="4"/>
        </w:numPr>
        <w:spacing w:line="240" w:lineRule="auto"/>
        <w:rPr>
          <w:szCs w:val="22"/>
        </w:rPr>
      </w:pPr>
      <w:r>
        <w:t>Naturalne preparaty aromatyzujące</w:t>
      </w:r>
    </w:p>
    <w:p w14:paraId="3314475A" w14:textId="77777777" w:rsidR="00BA1D2E" w:rsidRDefault="00BA1D2E" w:rsidP="00BA1D2E">
      <w:pPr>
        <w:numPr>
          <w:ilvl w:val="1"/>
          <w:numId w:val="4"/>
        </w:numPr>
        <w:spacing w:line="240" w:lineRule="auto"/>
        <w:rPr>
          <w:szCs w:val="22"/>
        </w:rPr>
      </w:pPr>
      <w:r>
        <w:t>Naturalne substancje aromatyzujące</w:t>
      </w:r>
    </w:p>
    <w:p w14:paraId="2C020BE2" w14:textId="77777777" w:rsidR="00BA1D2E" w:rsidRDefault="00BA1D2E" w:rsidP="00BA1D2E">
      <w:pPr>
        <w:numPr>
          <w:ilvl w:val="1"/>
          <w:numId w:val="4"/>
        </w:numPr>
        <w:spacing w:line="240" w:lineRule="auto"/>
        <w:rPr>
          <w:szCs w:val="22"/>
        </w:rPr>
      </w:pPr>
      <w:r>
        <w:t>Substancje aromatyzujące</w:t>
      </w:r>
    </w:p>
    <w:p w14:paraId="658E9BD1" w14:textId="77777777" w:rsidR="00BA1D2E" w:rsidRDefault="00BA1D2E" w:rsidP="00BA1D2E">
      <w:pPr>
        <w:numPr>
          <w:ilvl w:val="1"/>
          <w:numId w:val="4"/>
        </w:numPr>
        <w:spacing w:line="240" w:lineRule="auto"/>
        <w:rPr>
          <w:szCs w:val="22"/>
        </w:rPr>
      </w:pPr>
      <w:r>
        <w:t>Maltodekstryna (z kukurydzy)</w:t>
      </w:r>
    </w:p>
    <w:p w14:paraId="2AFC7C0A" w14:textId="77777777" w:rsidR="00BA1D2E" w:rsidRDefault="00BA1D2E" w:rsidP="00BA1D2E">
      <w:pPr>
        <w:numPr>
          <w:ilvl w:val="1"/>
          <w:numId w:val="4"/>
        </w:numPr>
        <w:spacing w:line="240" w:lineRule="auto"/>
        <w:rPr>
          <w:szCs w:val="22"/>
        </w:rPr>
      </w:pPr>
      <w:r>
        <w:t>Siarki dwutlenek (E 220)</w:t>
      </w:r>
    </w:p>
    <w:p w14:paraId="332F60AD" w14:textId="77777777" w:rsidR="00BA1D2E" w:rsidRDefault="00BA1D2E" w:rsidP="00BA1D2E">
      <w:pPr>
        <w:numPr>
          <w:ilvl w:val="0"/>
          <w:numId w:val="4"/>
        </w:numPr>
        <w:spacing w:line="240" w:lineRule="auto"/>
        <w:ind w:left="360"/>
        <w:rPr>
          <w:szCs w:val="22"/>
        </w:rPr>
      </w:pPr>
      <w:r>
        <w:t>Potasu cytrynian (E 332)</w:t>
      </w:r>
    </w:p>
    <w:p w14:paraId="3B9CACE8" w14:textId="77777777" w:rsidR="00BA1D2E" w:rsidRDefault="00BA1D2E" w:rsidP="00BA1D2E">
      <w:pPr>
        <w:numPr>
          <w:ilvl w:val="0"/>
          <w:numId w:val="4"/>
        </w:numPr>
        <w:spacing w:line="240" w:lineRule="auto"/>
        <w:ind w:left="360"/>
        <w:rPr>
          <w:szCs w:val="22"/>
        </w:rPr>
      </w:pPr>
      <w:r>
        <w:t>Kwas cytrynowy jednowodny (E 330)</w:t>
      </w:r>
    </w:p>
    <w:p w14:paraId="04A214E1" w14:textId="77777777" w:rsidR="00BA1D2E" w:rsidRDefault="00BA1D2E" w:rsidP="00BA1D2E">
      <w:pPr>
        <w:numPr>
          <w:ilvl w:val="0"/>
          <w:numId w:val="4"/>
        </w:numPr>
        <w:spacing w:line="240" w:lineRule="auto"/>
        <w:ind w:left="360"/>
        <w:rPr>
          <w:szCs w:val="22"/>
        </w:rPr>
      </w:pPr>
      <w:r>
        <w:t>Woda do wstrzykiwań</w:t>
      </w:r>
    </w:p>
    <w:p w14:paraId="5907B1FC" w14:textId="77777777" w:rsidR="00BA1D2E" w:rsidRDefault="00BA1D2E" w:rsidP="00BA1D2E">
      <w:pPr>
        <w:numPr>
          <w:ilvl w:val="12"/>
          <w:numId w:val="0"/>
        </w:numPr>
        <w:tabs>
          <w:tab w:val="clear" w:pos="567"/>
        </w:tabs>
        <w:spacing w:line="240" w:lineRule="auto"/>
        <w:ind w:right="-2"/>
        <w:rPr>
          <w:noProof/>
          <w:szCs w:val="22"/>
        </w:rPr>
      </w:pPr>
    </w:p>
    <w:p w14:paraId="1743FDDF" w14:textId="77777777" w:rsidR="00BA1D2E" w:rsidRDefault="00BA1D2E" w:rsidP="00BA1D2E">
      <w:pPr>
        <w:tabs>
          <w:tab w:val="clear" w:pos="567"/>
        </w:tabs>
        <w:spacing w:line="240" w:lineRule="auto"/>
        <w:ind w:right="-2"/>
        <w:rPr>
          <w:b/>
          <w:bCs/>
        </w:rPr>
      </w:pPr>
      <w:r>
        <w:rPr>
          <w:b/>
          <w:bCs/>
        </w:rPr>
        <w:t>Jak wygląda lek Fintepla i co zawiera opakowanie</w:t>
      </w:r>
    </w:p>
    <w:p w14:paraId="266F0804" w14:textId="77777777" w:rsidR="00BA1D2E" w:rsidRDefault="00BA1D2E" w:rsidP="00BA1D2E">
      <w:pPr>
        <w:numPr>
          <w:ilvl w:val="0"/>
          <w:numId w:val="4"/>
        </w:numPr>
        <w:spacing w:line="240" w:lineRule="auto"/>
        <w:ind w:left="360"/>
        <w:rPr>
          <w:szCs w:val="22"/>
        </w:rPr>
      </w:pPr>
      <w:r>
        <w:t>Lek Fintepla roztwór doustny ma postać przejrzystej, bezbarwnej, nieznacznie lepkiej cieczy o smaku wiśniowym.</w:t>
      </w:r>
    </w:p>
    <w:p w14:paraId="0C93372E" w14:textId="77777777" w:rsidR="00BA1D2E" w:rsidRDefault="00BA1D2E" w:rsidP="00BA1D2E">
      <w:pPr>
        <w:numPr>
          <w:ilvl w:val="0"/>
          <w:numId w:val="4"/>
        </w:numPr>
        <w:spacing w:line="240" w:lineRule="auto"/>
        <w:ind w:left="360"/>
        <w:rPr>
          <w:szCs w:val="22"/>
        </w:rPr>
      </w:pPr>
      <w:r>
        <w:t>Roztwór dostarczany jest w białej butelce z zakrętką zabezpieczającą przed otwarciem przez dzieci, wyposażoną w element plombujący.</w:t>
      </w:r>
    </w:p>
    <w:p w14:paraId="06B89C42" w14:textId="77777777" w:rsidR="00BA1D2E" w:rsidRDefault="00BA1D2E" w:rsidP="00BA1D2E">
      <w:pPr>
        <w:numPr>
          <w:ilvl w:val="0"/>
          <w:numId w:val="4"/>
        </w:numPr>
        <w:spacing w:line="240" w:lineRule="auto"/>
        <w:ind w:left="360"/>
        <w:rPr>
          <w:szCs w:val="22"/>
        </w:rPr>
      </w:pPr>
      <w:r>
        <w:t>Zawartość pudełka tekturowego:</w:t>
      </w:r>
    </w:p>
    <w:p w14:paraId="734F3A75" w14:textId="77777777" w:rsidR="00BA1D2E" w:rsidRDefault="00BA1D2E" w:rsidP="00BA1D2E">
      <w:pPr>
        <w:numPr>
          <w:ilvl w:val="1"/>
          <w:numId w:val="5"/>
        </w:numPr>
      </w:pPr>
      <w:r>
        <w:lastRenderedPageBreak/>
        <w:t>Butelka zawierająca 60 ml roztworu doustnego, adapter do butelki, dwie strzykawki doustne o pojemności 3 ml z podziałką co 0,1 ml oraz dwie strzykawki o pojemności 6 ml z podziałką co 0,2 ml.</w:t>
      </w:r>
    </w:p>
    <w:p w14:paraId="41829A55" w14:textId="77777777" w:rsidR="00BA1D2E" w:rsidRDefault="00BA1D2E" w:rsidP="00BA1D2E">
      <w:pPr>
        <w:numPr>
          <w:ilvl w:val="1"/>
          <w:numId w:val="5"/>
        </w:numPr>
      </w:pPr>
      <w:r>
        <w:t>Butelka zawierająca 120 ml roztworu doustnego, adapter do butelki, dwie strzykawki doustne o pojemności 3 ml z podziałką co 0,1 ml oraz dwie strzykawki o pojemności 6 ml z podziałką co 0,2 ml.</w:t>
      </w:r>
    </w:p>
    <w:p w14:paraId="4A678439" w14:textId="77777777" w:rsidR="00BA1D2E" w:rsidRDefault="00BA1D2E" w:rsidP="00BA1D2E">
      <w:pPr>
        <w:numPr>
          <w:ilvl w:val="1"/>
          <w:numId w:val="5"/>
        </w:numPr>
      </w:pPr>
      <w:r>
        <w:t>Butelka zawierająca 250 ml roztworu doustnego, adapter do butelki, dwie strzykawki doustne o pojemności 3 ml z podziałką co 0,1 ml oraz dwie strzykawki o pojemności 6 ml z podziałką co 0,2 ml.</w:t>
      </w:r>
    </w:p>
    <w:p w14:paraId="00485448" w14:textId="77777777" w:rsidR="00BA1D2E" w:rsidRDefault="00BA1D2E" w:rsidP="00BA1D2E">
      <w:pPr>
        <w:numPr>
          <w:ilvl w:val="1"/>
          <w:numId w:val="5"/>
        </w:numPr>
      </w:pPr>
      <w:r>
        <w:t>Butelka zawierająca 360 ml roztworu doustnego, adapter do butelki, dwie strzykawki doustne o pojemności 3 ml z podziałką co 0,1 ml oraz dwie strzykawki o pojemności 6 ml z podziałką co 0,2 ml.</w:t>
      </w:r>
    </w:p>
    <w:p w14:paraId="71D5EBE6" w14:textId="77777777" w:rsidR="00BA1D2E" w:rsidRDefault="00BA1D2E" w:rsidP="00BA1D2E">
      <w:pPr>
        <w:numPr>
          <w:ilvl w:val="0"/>
          <w:numId w:val="4"/>
        </w:numPr>
        <w:spacing w:line="240" w:lineRule="auto"/>
        <w:ind w:left="360"/>
        <w:rPr>
          <w:szCs w:val="22"/>
        </w:rPr>
      </w:pPr>
      <w:r>
        <w:t>Nie wszystkie wielkości opakowań muszą znajdować się w obrocie.</w:t>
      </w:r>
    </w:p>
    <w:p w14:paraId="36C7DB08" w14:textId="77777777" w:rsidR="00BA1D2E" w:rsidRDefault="00BA1D2E" w:rsidP="00BA1D2E">
      <w:pPr>
        <w:tabs>
          <w:tab w:val="clear" w:pos="567"/>
        </w:tabs>
        <w:spacing w:line="240" w:lineRule="auto"/>
        <w:ind w:right="-2"/>
      </w:pPr>
    </w:p>
    <w:p w14:paraId="2C2A892A" w14:textId="77777777" w:rsidR="00BA1D2E" w:rsidRDefault="00BA1D2E" w:rsidP="00BA1D2E">
      <w:pPr>
        <w:numPr>
          <w:ilvl w:val="12"/>
          <w:numId w:val="0"/>
        </w:numPr>
        <w:tabs>
          <w:tab w:val="clear" w:pos="567"/>
        </w:tabs>
        <w:spacing w:line="240" w:lineRule="auto"/>
        <w:ind w:right="-2"/>
        <w:rPr>
          <w:b/>
        </w:rPr>
      </w:pPr>
      <w:r>
        <w:rPr>
          <w:b/>
        </w:rPr>
        <w:t>Podmiot odpowiedzialny i wytwórca</w:t>
      </w:r>
    </w:p>
    <w:p w14:paraId="76DCE021" w14:textId="77777777" w:rsidR="00BA1D2E" w:rsidRDefault="00BA1D2E" w:rsidP="00BA1D2E"/>
    <w:p w14:paraId="128F43F5" w14:textId="77777777" w:rsidR="00BA1D2E" w:rsidRDefault="00BA1D2E" w:rsidP="00BA1D2E">
      <w:r>
        <w:t>Podmiot odpowiedzialny:</w:t>
      </w:r>
    </w:p>
    <w:p w14:paraId="1D2ECC1F" w14:textId="77777777" w:rsidR="00BA1D2E" w:rsidRDefault="00BA1D2E" w:rsidP="00BA1D2E">
      <w:pPr>
        <w:rPr>
          <w:lang w:val="fr-FR"/>
        </w:rPr>
      </w:pPr>
      <w:r>
        <w:rPr>
          <w:lang w:val="fr-FR"/>
        </w:rPr>
        <w:t>UCB Pharma S.A.,</w:t>
      </w:r>
    </w:p>
    <w:p w14:paraId="27598AFE" w14:textId="77777777" w:rsidR="00BA1D2E" w:rsidRDefault="00BA1D2E" w:rsidP="00BA1D2E">
      <w:pPr>
        <w:rPr>
          <w:lang w:val="fr-FR"/>
        </w:rPr>
      </w:pPr>
      <w:r>
        <w:rPr>
          <w:lang w:val="fr-FR"/>
        </w:rPr>
        <w:t>Allée de la Recherche 60,</w:t>
      </w:r>
    </w:p>
    <w:p w14:paraId="313601EC" w14:textId="77777777" w:rsidR="00BA1D2E" w:rsidRPr="00F90886" w:rsidRDefault="00BA1D2E" w:rsidP="00BA1D2E">
      <w:pPr>
        <w:rPr>
          <w:lang w:val="fr-FR"/>
        </w:rPr>
      </w:pPr>
      <w:r w:rsidRPr="00F90886">
        <w:rPr>
          <w:lang w:val="fr-FR"/>
        </w:rPr>
        <w:t>B-1070 Bruxelles,</w:t>
      </w:r>
    </w:p>
    <w:p w14:paraId="7FF497CB" w14:textId="77777777" w:rsidR="00BA1D2E" w:rsidRPr="00F90886" w:rsidRDefault="00BA1D2E" w:rsidP="00BA1D2E">
      <w:pPr>
        <w:rPr>
          <w:szCs w:val="22"/>
          <w:lang w:val="fr-FR"/>
        </w:rPr>
      </w:pPr>
      <w:proofErr w:type="spellStart"/>
      <w:r w:rsidRPr="00F90886">
        <w:rPr>
          <w:lang w:val="fr-FR"/>
        </w:rPr>
        <w:t>Belgia</w:t>
      </w:r>
      <w:proofErr w:type="spellEnd"/>
    </w:p>
    <w:p w14:paraId="65703783" w14:textId="77777777" w:rsidR="00BA1D2E" w:rsidRPr="00F90886" w:rsidRDefault="00BA1D2E" w:rsidP="00BA1D2E">
      <w:pPr>
        <w:numPr>
          <w:ilvl w:val="12"/>
          <w:numId w:val="0"/>
        </w:numPr>
        <w:tabs>
          <w:tab w:val="clear" w:pos="567"/>
        </w:tabs>
        <w:spacing w:line="240" w:lineRule="auto"/>
        <w:ind w:right="-2"/>
        <w:rPr>
          <w:noProof/>
          <w:szCs w:val="22"/>
          <w:lang w:val="fr-FR"/>
        </w:rPr>
      </w:pPr>
    </w:p>
    <w:p w14:paraId="1D0E84AB" w14:textId="77777777" w:rsidR="00BA1D2E" w:rsidRPr="00F90886" w:rsidRDefault="00BA1D2E" w:rsidP="00BA1D2E">
      <w:pPr>
        <w:keepNext/>
        <w:numPr>
          <w:ilvl w:val="12"/>
          <w:numId w:val="0"/>
        </w:numPr>
        <w:tabs>
          <w:tab w:val="clear" w:pos="567"/>
        </w:tabs>
        <w:spacing w:line="240" w:lineRule="auto"/>
        <w:ind w:right="-2"/>
        <w:rPr>
          <w:noProof/>
          <w:szCs w:val="22"/>
          <w:lang w:val="fr-FR"/>
        </w:rPr>
      </w:pPr>
      <w:r w:rsidRPr="00F90886">
        <w:rPr>
          <w:noProof/>
          <w:szCs w:val="22"/>
          <w:lang w:val="fr-FR"/>
        </w:rPr>
        <w:t>Wytwórca:</w:t>
      </w:r>
    </w:p>
    <w:p w14:paraId="5104530F" w14:textId="77777777" w:rsidR="00BA1D2E" w:rsidRPr="00F90886" w:rsidRDefault="00BA1D2E" w:rsidP="00BA1D2E">
      <w:pPr>
        <w:keepNext/>
        <w:spacing w:line="240" w:lineRule="auto"/>
        <w:rPr>
          <w:noProof/>
          <w:lang w:val="fr-FR"/>
        </w:rPr>
      </w:pPr>
      <w:r w:rsidRPr="00F90886">
        <w:rPr>
          <w:noProof/>
          <w:lang w:val="fr-FR"/>
        </w:rPr>
        <w:t xml:space="preserve">Millmount Healthcare Ltd, </w:t>
      </w:r>
    </w:p>
    <w:p w14:paraId="2DF35678" w14:textId="77777777" w:rsidR="00BA1D2E" w:rsidRDefault="00BA1D2E" w:rsidP="00BA1D2E">
      <w:pPr>
        <w:keepNext/>
        <w:spacing w:line="240" w:lineRule="auto"/>
        <w:rPr>
          <w:noProof/>
          <w:lang w:val="en-US"/>
        </w:rPr>
      </w:pPr>
      <w:r>
        <w:rPr>
          <w:noProof/>
          <w:lang w:val="en-US"/>
        </w:rPr>
        <w:t xml:space="preserve">Millmount Site, Block 7, </w:t>
      </w:r>
    </w:p>
    <w:p w14:paraId="6B490246" w14:textId="77777777" w:rsidR="00BA1D2E" w:rsidRDefault="00BA1D2E" w:rsidP="00BA1D2E">
      <w:pPr>
        <w:spacing w:line="240" w:lineRule="auto"/>
        <w:rPr>
          <w:noProof/>
          <w:lang w:val="en-US"/>
        </w:rPr>
      </w:pPr>
      <w:r>
        <w:rPr>
          <w:noProof/>
          <w:lang w:val="en-US"/>
        </w:rPr>
        <w:t xml:space="preserve">City North Business Campus, </w:t>
      </w:r>
    </w:p>
    <w:p w14:paraId="6AE9189C" w14:textId="77777777" w:rsidR="00BA1D2E" w:rsidRDefault="00BA1D2E" w:rsidP="00BA1D2E">
      <w:pPr>
        <w:spacing w:line="240" w:lineRule="auto"/>
        <w:rPr>
          <w:noProof/>
          <w:lang w:val="en-US"/>
        </w:rPr>
      </w:pPr>
      <w:r>
        <w:rPr>
          <w:noProof/>
          <w:lang w:val="en-US"/>
        </w:rPr>
        <w:t xml:space="preserve">Stamullen, </w:t>
      </w:r>
    </w:p>
    <w:p w14:paraId="0B620925" w14:textId="77777777" w:rsidR="00BA1D2E" w:rsidRDefault="00BA1D2E" w:rsidP="00BA1D2E">
      <w:pPr>
        <w:spacing w:line="240" w:lineRule="auto"/>
        <w:rPr>
          <w:noProof/>
          <w:lang w:val="en-US"/>
        </w:rPr>
      </w:pPr>
      <w:r>
        <w:rPr>
          <w:noProof/>
          <w:lang w:val="en-US"/>
        </w:rPr>
        <w:t xml:space="preserve">Co. Meath, </w:t>
      </w:r>
    </w:p>
    <w:p w14:paraId="4B057648" w14:textId="77777777" w:rsidR="00BA1D2E" w:rsidRDefault="00BA1D2E" w:rsidP="00BA1D2E">
      <w:pPr>
        <w:spacing w:line="240" w:lineRule="auto"/>
        <w:rPr>
          <w:noProof/>
          <w:szCs w:val="22"/>
          <w:lang w:val="en-US"/>
        </w:rPr>
      </w:pPr>
      <w:r>
        <w:rPr>
          <w:noProof/>
          <w:lang w:val="en-US"/>
        </w:rPr>
        <w:t>K32 YD60,</w:t>
      </w:r>
    </w:p>
    <w:p w14:paraId="2B977795" w14:textId="77777777" w:rsidR="00BA1D2E" w:rsidRDefault="00BA1D2E" w:rsidP="00BA1D2E">
      <w:pPr>
        <w:numPr>
          <w:ilvl w:val="12"/>
          <w:numId w:val="0"/>
        </w:numPr>
        <w:tabs>
          <w:tab w:val="clear" w:pos="567"/>
        </w:tabs>
        <w:spacing w:line="240" w:lineRule="auto"/>
        <w:ind w:right="-2"/>
      </w:pPr>
      <w:r>
        <w:t>Irlandia</w:t>
      </w:r>
    </w:p>
    <w:p w14:paraId="6CD35748" w14:textId="77777777" w:rsidR="00BA1D2E" w:rsidRDefault="00BA1D2E" w:rsidP="00BA1D2E">
      <w:pPr>
        <w:numPr>
          <w:ilvl w:val="12"/>
          <w:numId w:val="0"/>
        </w:numPr>
        <w:tabs>
          <w:tab w:val="clear" w:pos="567"/>
        </w:tabs>
        <w:spacing w:line="240" w:lineRule="auto"/>
        <w:ind w:right="-2"/>
        <w:rPr>
          <w:noProof/>
          <w:szCs w:val="22"/>
        </w:rPr>
      </w:pPr>
    </w:p>
    <w:p w14:paraId="02C8624A" w14:textId="77777777" w:rsidR="00BA1D2E" w:rsidRDefault="00BA1D2E" w:rsidP="00BA1D2E">
      <w:pPr>
        <w:numPr>
          <w:ilvl w:val="12"/>
          <w:numId w:val="0"/>
        </w:numPr>
        <w:tabs>
          <w:tab w:val="clear" w:pos="567"/>
        </w:tabs>
        <w:spacing w:line="240" w:lineRule="auto"/>
        <w:ind w:right="-2"/>
        <w:rPr>
          <w:noProof/>
          <w:szCs w:val="22"/>
        </w:rPr>
      </w:pPr>
      <w:r>
        <w:rPr>
          <w:noProof/>
          <w:szCs w:val="22"/>
        </w:rPr>
        <w:t>W celu uzyskania bardziej szczegółowych informacji należy zwrócić się do miejscowego przedstawiciela podmiotu odpowiedzialnego.</w:t>
      </w:r>
    </w:p>
    <w:p w14:paraId="5C6F718B" w14:textId="77777777" w:rsidR="00BA1D2E" w:rsidRDefault="00BA1D2E" w:rsidP="00BA1D2E">
      <w:pPr>
        <w:numPr>
          <w:ilvl w:val="12"/>
          <w:numId w:val="0"/>
        </w:numPr>
        <w:tabs>
          <w:tab w:val="clear" w:pos="567"/>
        </w:tabs>
        <w:spacing w:line="240" w:lineRule="auto"/>
        <w:ind w:right="-2"/>
        <w:rPr>
          <w:noProof/>
          <w:szCs w:val="22"/>
        </w:rPr>
      </w:pPr>
    </w:p>
    <w:p w14:paraId="3A63D856" w14:textId="77777777" w:rsidR="00BA1D2E" w:rsidRDefault="00BA1D2E" w:rsidP="00BA1D2E">
      <w:pPr>
        <w:tabs>
          <w:tab w:val="left" w:pos="-720"/>
        </w:tabs>
        <w:suppressAutoHyphens/>
        <w:rPr>
          <w:b/>
          <w:bCs/>
          <w:i/>
          <w:iCs/>
          <w:szCs w:val="22"/>
        </w:rPr>
      </w:pPr>
      <w:r>
        <w:rPr>
          <w:b/>
          <w:szCs w:val="22"/>
        </w:rPr>
        <w:t>Polska</w:t>
      </w:r>
    </w:p>
    <w:p w14:paraId="236F28DF" w14:textId="77777777" w:rsidR="00BA1D2E" w:rsidRDefault="00BA1D2E" w:rsidP="00BA1D2E">
      <w:pPr>
        <w:tabs>
          <w:tab w:val="left" w:pos="-720"/>
        </w:tabs>
        <w:suppressAutoHyphens/>
        <w:rPr>
          <w:szCs w:val="22"/>
        </w:rPr>
      </w:pPr>
      <w:r>
        <w:rPr>
          <w:szCs w:val="22"/>
        </w:rPr>
        <w:t xml:space="preserve">UCB Pharma Sp. z o.o. </w:t>
      </w:r>
      <w:r>
        <w:rPr>
          <w:lang w:val="el-GR"/>
        </w:rPr>
        <w:t xml:space="preserve">/ </w:t>
      </w:r>
      <w:r>
        <w:t>VEDIM Sp. z o.o.</w:t>
      </w:r>
    </w:p>
    <w:p w14:paraId="7A7FAD61" w14:textId="77777777" w:rsidR="00BA1D2E" w:rsidRDefault="00BA1D2E" w:rsidP="00BA1D2E">
      <w:pPr>
        <w:tabs>
          <w:tab w:val="left" w:pos="-720"/>
        </w:tabs>
        <w:suppressAutoHyphens/>
        <w:rPr>
          <w:szCs w:val="22"/>
        </w:rPr>
      </w:pPr>
      <w:r>
        <w:rPr>
          <w:szCs w:val="22"/>
        </w:rPr>
        <w:t>Tel: + 48 22 696 99 20</w:t>
      </w:r>
    </w:p>
    <w:p w14:paraId="0F2B4F30" w14:textId="77777777" w:rsidR="00BA1D2E" w:rsidRDefault="00BA1D2E" w:rsidP="00BA1D2E">
      <w:pPr>
        <w:numPr>
          <w:ilvl w:val="12"/>
          <w:numId w:val="0"/>
        </w:numPr>
        <w:tabs>
          <w:tab w:val="clear" w:pos="567"/>
        </w:tabs>
        <w:spacing w:line="240" w:lineRule="auto"/>
        <w:ind w:right="-2"/>
        <w:rPr>
          <w:noProof/>
          <w:szCs w:val="22"/>
        </w:rPr>
      </w:pPr>
    </w:p>
    <w:p w14:paraId="0B899C1D" w14:textId="6F5C1EFE" w:rsidR="00BA1D2E" w:rsidRDefault="00BA1D2E" w:rsidP="00BA1D2E">
      <w:pPr>
        <w:rPr>
          <w:b/>
        </w:rPr>
      </w:pPr>
      <w:r>
        <w:rPr>
          <w:b/>
        </w:rPr>
        <w:t xml:space="preserve">Data ostatniej aktualizacji ulotki: </w:t>
      </w:r>
      <w:r w:rsidR="00DA7A04">
        <w:rPr>
          <w:b/>
        </w:rPr>
        <w:t>08</w:t>
      </w:r>
      <w:r>
        <w:rPr>
          <w:b/>
        </w:rPr>
        <w:t>/2023.</w:t>
      </w:r>
    </w:p>
    <w:p w14:paraId="3936B670" w14:textId="77777777" w:rsidR="00BA1D2E" w:rsidRDefault="00BA1D2E" w:rsidP="00BA1D2E">
      <w:pPr>
        <w:numPr>
          <w:ilvl w:val="12"/>
          <w:numId w:val="0"/>
        </w:numPr>
        <w:spacing w:line="240" w:lineRule="auto"/>
        <w:ind w:right="-2"/>
        <w:rPr>
          <w:b/>
        </w:rPr>
      </w:pPr>
    </w:p>
    <w:p w14:paraId="0301BF7B" w14:textId="77777777" w:rsidR="00BA1D2E" w:rsidRDefault="00BA1D2E" w:rsidP="00BA1D2E">
      <w:pPr>
        <w:numPr>
          <w:ilvl w:val="12"/>
          <w:numId w:val="0"/>
        </w:numPr>
        <w:tabs>
          <w:tab w:val="clear" w:pos="567"/>
        </w:tabs>
        <w:spacing w:line="240" w:lineRule="auto"/>
        <w:ind w:right="-2"/>
        <w:rPr>
          <w:b/>
        </w:rPr>
      </w:pPr>
    </w:p>
    <w:p w14:paraId="751B8E86" w14:textId="77777777" w:rsidR="00BA1D2E" w:rsidRDefault="00BA1D2E" w:rsidP="00BA1D2E">
      <w:pPr>
        <w:numPr>
          <w:ilvl w:val="12"/>
          <w:numId w:val="0"/>
        </w:numPr>
        <w:tabs>
          <w:tab w:val="clear" w:pos="567"/>
        </w:tabs>
        <w:spacing w:line="240" w:lineRule="auto"/>
        <w:ind w:right="-2"/>
        <w:rPr>
          <w:b/>
          <w:noProof/>
        </w:rPr>
      </w:pPr>
      <w:r>
        <w:rPr>
          <w:b/>
        </w:rPr>
        <w:t>Inne źródła informacji</w:t>
      </w:r>
    </w:p>
    <w:p w14:paraId="3D379767" w14:textId="77777777" w:rsidR="00BA1D2E" w:rsidRDefault="00BA1D2E" w:rsidP="00BA1D2E">
      <w:pPr>
        <w:numPr>
          <w:ilvl w:val="12"/>
          <w:numId w:val="0"/>
        </w:numPr>
        <w:spacing w:line="240" w:lineRule="auto"/>
        <w:ind w:right="-2"/>
      </w:pPr>
    </w:p>
    <w:p w14:paraId="18B82A67" w14:textId="77777777" w:rsidR="00BA1D2E" w:rsidRDefault="00BA1D2E" w:rsidP="00BA1D2E">
      <w:pPr>
        <w:numPr>
          <w:ilvl w:val="12"/>
          <w:numId w:val="0"/>
        </w:numPr>
        <w:tabs>
          <w:tab w:val="clear" w:pos="567"/>
        </w:tabs>
        <w:spacing w:line="240" w:lineRule="auto"/>
        <w:ind w:right="-2"/>
        <w:rPr>
          <w:i/>
          <w:szCs w:val="22"/>
        </w:rPr>
      </w:pPr>
      <w:r>
        <w:t>Szczegółowe informacje o tym leku znajdują się na stronie internetowej Europejskiej Agencji Leków</w:t>
      </w:r>
      <w:r>
        <w:rPr>
          <w:szCs w:val="22"/>
        </w:rPr>
        <w:t xml:space="preserve">: </w:t>
      </w:r>
      <w:r>
        <w:rPr>
          <w:rStyle w:val="Hyperlink"/>
          <w:rFonts w:eastAsia="Verdana"/>
        </w:rPr>
        <w:t>http://www.ema.europa.eu</w:t>
      </w:r>
      <w:r>
        <w:t>. Znajdują się tam również linki do stron internetowych o rzadkich chorobach i sposobach leczenia.</w:t>
      </w:r>
    </w:p>
    <w:p w14:paraId="0EF1EFB4" w14:textId="77777777" w:rsidR="00B62E49" w:rsidRDefault="00B62E49"/>
    <w:sectPr w:rsidR="00B62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274820"/>
    <w:multiLevelType w:val="hybridMultilevel"/>
    <w:tmpl w:val="0C44F08A"/>
    <w:lvl w:ilvl="0" w:tplc="DCBA6446">
      <w:start w:val="1"/>
      <w:numFmt w:val="bullet"/>
      <w:lvlText w:val=""/>
      <w:lvlJc w:val="left"/>
      <w:pPr>
        <w:ind w:left="360" w:hanging="360"/>
      </w:pPr>
      <w:rPr>
        <w:rFonts w:ascii="Symbol" w:hAnsi="Symbol" w:hint="default"/>
      </w:rPr>
    </w:lvl>
    <w:lvl w:ilvl="1" w:tplc="4C26ACC4">
      <w:start w:val="1"/>
      <w:numFmt w:val="bullet"/>
      <w:lvlText w:val="o"/>
      <w:lvlJc w:val="left"/>
      <w:pPr>
        <w:ind w:left="1080" w:hanging="360"/>
      </w:pPr>
      <w:rPr>
        <w:rFonts w:ascii="Courier New" w:hAnsi="Courier New" w:cs="Courier New" w:hint="default"/>
      </w:rPr>
    </w:lvl>
    <w:lvl w:ilvl="2" w:tplc="60122956" w:tentative="1">
      <w:start w:val="1"/>
      <w:numFmt w:val="bullet"/>
      <w:lvlText w:val=""/>
      <w:lvlJc w:val="left"/>
      <w:pPr>
        <w:ind w:left="1800" w:hanging="360"/>
      </w:pPr>
      <w:rPr>
        <w:rFonts w:ascii="Wingdings" w:hAnsi="Wingdings" w:hint="default"/>
      </w:rPr>
    </w:lvl>
    <w:lvl w:ilvl="3" w:tplc="2116970C" w:tentative="1">
      <w:start w:val="1"/>
      <w:numFmt w:val="bullet"/>
      <w:lvlText w:val=""/>
      <w:lvlJc w:val="left"/>
      <w:pPr>
        <w:ind w:left="2520" w:hanging="360"/>
      </w:pPr>
      <w:rPr>
        <w:rFonts w:ascii="Symbol" w:hAnsi="Symbol" w:hint="default"/>
      </w:rPr>
    </w:lvl>
    <w:lvl w:ilvl="4" w:tplc="1C96E956" w:tentative="1">
      <w:start w:val="1"/>
      <w:numFmt w:val="bullet"/>
      <w:lvlText w:val="o"/>
      <w:lvlJc w:val="left"/>
      <w:pPr>
        <w:ind w:left="3240" w:hanging="360"/>
      </w:pPr>
      <w:rPr>
        <w:rFonts w:ascii="Courier New" w:hAnsi="Courier New" w:cs="Courier New" w:hint="default"/>
      </w:rPr>
    </w:lvl>
    <w:lvl w:ilvl="5" w:tplc="20D87B6C" w:tentative="1">
      <w:start w:val="1"/>
      <w:numFmt w:val="bullet"/>
      <w:lvlText w:val=""/>
      <w:lvlJc w:val="left"/>
      <w:pPr>
        <w:ind w:left="3960" w:hanging="360"/>
      </w:pPr>
      <w:rPr>
        <w:rFonts w:ascii="Wingdings" w:hAnsi="Wingdings" w:hint="default"/>
      </w:rPr>
    </w:lvl>
    <w:lvl w:ilvl="6" w:tplc="814A9256" w:tentative="1">
      <w:start w:val="1"/>
      <w:numFmt w:val="bullet"/>
      <w:lvlText w:val=""/>
      <w:lvlJc w:val="left"/>
      <w:pPr>
        <w:ind w:left="4680" w:hanging="360"/>
      </w:pPr>
      <w:rPr>
        <w:rFonts w:ascii="Symbol" w:hAnsi="Symbol" w:hint="default"/>
      </w:rPr>
    </w:lvl>
    <w:lvl w:ilvl="7" w:tplc="8F7C0F86" w:tentative="1">
      <w:start w:val="1"/>
      <w:numFmt w:val="bullet"/>
      <w:lvlText w:val="o"/>
      <w:lvlJc w:val="left"/>
      <w:pPr>
        <w:ind w:left="5400" w:hanging="360"/>
      </w:pPr>
      <w:rPr>
        <w:rFonts w:ascii="Courier New" w:hAnsi="Courier New" w:cs="Courier New" w:hint="default"/>
      </w:rPr>
    </w:lvl>
    <w:lvl w:ilvl="8" w:tplc="CB980F8C" w:tentative="1">
      <w:start w:val="1"/>
      <w:numFmt w:val="bullet"/>
      <w:lvlText w:val=""/>
      <w:lvlJc w:val="left"/>
      <w:pPr>
        <w:ind w:left="6120" w:hanging="360"/>
      </w:pPr>
      <w:rPr>
        <w:rFonts w:ascii="Wingdings" w:hAnsi="Wingdings" w:hint="default"/>
      </w:rPr>
    </w:lvl>
  </w:abstractNum>
  <w:abstractNum w:abstractNumId="2" w15:restartNumberingAfterBreak="0">
    <w:nsid w:val="21E059EC"/>
    <w:multiLevelType w:val="hybridMultilevel"/>
    <w:tmpl w:val="D8F23EC0"/>
    <w:lvl w:ilvl="0" w:tplc="636812F0">
      <w:start w:val="1"/>
      <w:numFmt w:val="decimal"/>
      <w:lvlText w:val="%1."/>
      <w:lvlJc w:val="left"/>
      <w:pPr>
        <w:ind w:left="360" w:hanging="360"/>
      </w:pPr>
    </w:lvl>
    <w:lvl w:ilvl="1" w:tplc="DDD6EE8E" w:tentative="1">
      <w:start w:val="1"/>
      <w:numFmt w:val="lowerLetter"/>
      <w:lvlText w:val="%2."/>
      <w:lvlJc w:val="left"/>
      <w:pPr>
        <w:ind w:left="1080" w:hanging="360"/>
      </w:pPr>
    </w:lvl>
    <w:lvl w:ilvl="2" w:tplc="7F38F01C" w:tentative="1">
      <w:start w:val="1"/>
      <w:numFmt w:val="lowerRoman"/>
      <w:lvlText w:val="%3."/>
      <w:lvlJc w:val="right"/>
      <w:pPr>
        <w:ind w:left="1800" w:hanging="180"/>
      </w:pPr>
    </w:lvl>
    <w:lvl w:ilvl="3" w:tplc="F41A09C4" w:tentative="1">
      <w:start w:val="1"/>
      <w:numFmt w:val="decimal"/>
      <w:lvlText w:val="%4."/>
      <w:lvlJc w:val="left"/>
      <w:pPr>
        <w:ind w:left="2520" w:hanging="360"/>
      </w:pPr>
    </w:lvl>
    <w:lvl w:ilvl="4" w:tplc="1188E45C" w:tentative="1">
      <w:start w:val="1"/>
      <w:numFmt w:val="lowerLetter"/>
      <w:lvlText w:val="%5."/>
      <w:lvlJc w:val="left"/>
      <w:pPr>
        <w:ind w:left="3240" w:hanging="360"/>
      </w:pPr>
    </w:lvl>
    <w:lvl w:ilvl="5" w:tplc="39F83F6A" w:tentative="1">
      <w:start w:val="1"/>
      <w:numFmt w:val="lowerRoman"/>
      <w:lvlText w:val="%6."/>
      <w:lvlJc w:val="right"/>
      <w:pPr>
        <w:ind w:left="3960" w:hanging="180"/>
      </w:pPr>
    </w:lvl>
    <w:lvl w:ilvl="6" w:tplc="437AF946" w:tentative="1">
      <w:start w:val="1"/>
      <w:numFmt w:val="decimal"/>
      <w:lvlText w:val="%7."/>
      <w:lvlJc w:val="left"/>
      <w:pPr>
        <w:ind w:left="4680" w:hanging="360"/>
      </w:pPr>
    </w:lvl>
    <w:lvl w:ilvl="7" w:tplc="AECEBDFC" w:tentative="1">
      <w:start w:val="1"/>
      <w:numFmt w:val="lowerLetter"/>
      <w:lvlText w:val="%8."/>
      <w:lvlJc w:val="left"/>
      <w:pPr>
        <w:ind w:left="5400" w:hanging="360"/>
      </w:pPr>
    </w:lvl>
    <w:lvl w:ilvl="8" w:tplc="135405C8" w:tentative="1">
      <w:start w:val="1"/>
      <w:numFmt w:val="lowerRoman"/>
      <w:lvlText w:val="%9."/>
      <w:lvlJc w:val="right"/>
      <w:pPr>
        <w:ind w:left="6120" w:hanging="180"/>
      </w:pPr>
    </w:lvl>
  </w:abstractNum>
  <w:abstractNum w:abstractNumId="3" w15:restartNumberingAfterBreak="0">
    <w:nsid w:val="22000C76"/>
    <w:multiLevelType w:val="hybridMultilevel"/>
    <w:tmpl w:val="E97CDCDC"/>
    <w:lvl w:ilvl="0" w:tplc="7C4E1A4C">
      <w:start w:val="1"/>
      <w:numFmt w:val="bullet"/>
      <w:lvlText w:val=""/>
      <w:lvlJc w:val="left"/>
      <w:pPr>
        <w:tabs>
          <w:tab w:val="num" w:pos="284"/>
        </w:tabs>
        <w:ind w:left="284" w:hanging="284"/>
      </w:pPr>
      <w:rPr>
        <w:rFonts w:ascii="Symbol" w:hAnsi="Symbol" w:hint="default"/>
        <w:color w:val="auto"/>
      </w:rPr>
    </w:lvl>
    <w:lvl w:ilvl="1" w:tplc="5566BA74">
      <w:start w:val="1"/>
      <w:numFmt w:val="bullet"/>
      <w:lvlText w:val=""/>
      <w:lvlJc w:val="left"/>
      <w:pPr>
        <w:tabs>
          <w:tab w:val="num" w:pos="1327"/>
        </w:tabs>
        <w:ind w:left="1327" w:hanging="360"/>
      </w:pPr>
      <w:rPr>
        <w:rFonts w:ascii="Symbol" w:hAnsi="Symbol" w:hint="default"/>
      </w:rPr>
    </w:lvl>
    <w:lvl w:ilvl="2" w:tplc="6CE2A182">
      <w:start w:val="1"/>
      <w:numFmt w:val="bullet"/>
      <w:lvlText w:val=""/>
      <w:lvlJc w:val="left"/>
      <w:pPr>
        <w:tabs>
          <w:tab w:val="num" w:pos="2047"/>
        </w:tabs>
        <w:ind w:left="2047" w:hanging="360"/>
      </w:pPr>
      <w:rPr>
        <w:rFonts w:ascii="Wingdings" w:hAnsi="Wingdings" w:hint="default"/>
      </w:rPr>
    </w:lvl>
    <w:lvl w:ilvl="3" w:tplc="61A2F570" w:tentative="1">
      <w:start w:val="1"/>
      <w:numFmt w:val="bullet"/>
      <w:lvlText w:val=""/>
      <w:lvlJc w:val="left"/>
      <w:pPr>
        <w:tabs>
          <w:tab w:val="num" w:pos="2767"/>
        </w:tabs>
        <w:ind w:left="2767" w:hanging="360"/>
      </w:pPr>
      <w:rPr>
        <w:rFonts w:ascii="Symbol" w:hAnsi="Symbol" w:hint="default"/>
      </w:rPr>
    </w:lvl>
    <w:lvl w:ilvl="4" w:tplc="4F7478B0" w:tentative="1">
      <w:start w:val="1"/>
      <w:numFmt w:val="bullet"/>
      <w:lvlText w:val="o"/>
      <w:lvlJc w:val="left"/>
      <w:pPr>
        <w:tabs>
          <w:tab w:val="num" w:pos="3487"/>
        </w:tabs>
        <w:ind w:left="3487" w:hanging="360"/>
      </w:pPr>
      <w:rPr>
        <w:rFonts w:ascii="Courier New" w:hAnsi="Courier New" w:cs="Courier New" w:hint="default"/>
      </w:rPr>
    </w:lvl>
    <w:lvl w:ilvl="5" w:tplc="66F2E572" w:tentative="1">
      <w:start w:val="1"/>
      <w:numFmt w:val="bullet"/>
      <w:lvlText w:val=""/>
      <w:lvlJc w:val="left"/>
      <w:pPr>
        <w:tabs>
          <w:tab w:val="num" w:pos="4207"/>
        </w:tabs>
        <w:ind w:left="4207" w:hanging="360"/>
      </w:pPr>
      <w:rPr>
        <w:rFonts w:ascii="Wingdings" w:hAnsi="Wingdings" w:hint="default"/>
      </w:rPr>
    </w:lvl>
    <w:lvl w:ilvl="6" w:tplc="C82A9B22" w:tentative="1">
      <w:start w:val="1"/>
      <w:numFmt w:val="bullet"/>
      <w:lvlText w:val=""/>
      <w:lvlJc w:val="left"/>
      <w:pPr>
        <w:tabs>
          <w:tab w:val="num" w:pos="4927"/>
        </w:tabs>
        <w:ind w:left="4927" w:hanging="360"/>
      </w:pPr>
      <w:rPr>
        <w:rFonts w:ascii="Symbol" w:hAnsi="Symbol" w:hint="default"/>
      </w:rPr>
    </w:lvl>
    <w:lvl w:ilvl="7" w:tplc="CCB01BF0" w:tentative="1">
      <w:start w:val="1"/>
      <w:numFmt w:val="bullet"/>
      <w:lvlText w:val="o"/>
      <w:lvlJc w:val="left"/>
      <w:pPr>
        <w:tabs>
          <w:tab w:val="num" w:pos="5647"/>
        </w:tabs>
        <w:ind w:left="5647" w:hanging="360"/>
      </w:pPr>
      <w:rPr>
        <w:rFonts w:ascii="Courier New" w:hAnsi="Courier New" w:cs="Courier New" w:hint="default"/>
      </w:rPr>
    </w:lvl>
    <w:lvl w:ilvl="8" w:tplc="481473B8" w:tentative="1">
      <w:start w:val="1"/>
      <w:numFmt w:val="bullet"/>
      <w:lvlText w:val=""/>
      <w:lvlJc w:val="left"/>
      <w:pPr>
        <w:tabs>
          <w:tab w:val="num" w:pos="6367"/>
        </w:tabs>
        <w:ind w:left="6367" w:hanging="360"/>
      </w:pPr>
      <w:rPr>
        <w:rFonts w:ascii="Wingdings" w:hAnsi="Wingdings" w:hint="default"/>
      </w:rPr>
    </w:lvl>
  </w:abstractNum>
  <w:abstractNum w:abstractNumId="4" w15:restartNumberingAfterBreak="0">
    <w:nsid w:val="68FF5396"/>
    <w:multiLevelType w:val="hybridMultilevel"/>
    <w:tmpl w:val="CA04AB80"/>
    <w:lvl w:ilvl="0" w:tplc="5B680022">
      <w:start w:val="1"/>
      <w:numFmt w:val="bullet"/>
      <w:lvlText w:val=""/>
      <w:lvlJc w:val="left"/>
      <w:pPr>
        <w:ind w:left="1353" w:hanging="360"/>
      </w:pPr>
      <w:rPr>
        <w:rFonts w:ascii="Symbol" w:hAnsi="Symbol" w:hint="default"/>
      </w:rPr>
    </w:lvl>
    <w:lvl w:ilvl="1" w:tplc="5484B646">
      <w:start w:val="1"/>
      <w:numFmt w:val="bullet"/>
      <w:lvlText w:val="o"/>
      <w:lvlJc w:val="left"/>
      <w:pPr>
        <w:ind w:left="1080" w:hanging="360"/>
      </w:pPr>
      <w:rPr>
        <w:rFonts w:ascii="Courier New" w:hAnsi="Courier New" w:cs="Courier New" w:hint="default"/>
      </w:rPr>
    </w:lvl>
    <w:lvl w:ilvl="2" w:tplc="400EE5A6" w:tentative="1">
      <w:start w:val="1"/>
      <w:numFmt w:val="bullet"/>
      <w:lvlText w:val=""/>
      <w:lvlJc w:val="left"/>
      <w:pPr>
        <w:ind w:left="1800" w:hanging="360"/>
      </w:pPr>
      <w:rPr>
        <w:rFonts w:ascii="Wingdings" w:hAnsi="Wingdings" w:hint="default"/>
      </w:rPr>
    </w:lvl>
    <w:lvl w:ilvl="3" w:tplc="B1D00546" w:tentative="1">
      <w:start w:val="1"/>
      <w:numFmt w:val="bullet"/>
      <w:lvlText w:val=""/>
      <w:lvlJc w:val="left"/>
      <w:pPr>
        <w:ind w:left="2520" w:hanging="360"/>
      </w:pPr>
      <w:rPr>
        <w:rFonts w:ascii="Symbol" w:hAnsi="Symbol" w:hint="default"/>
      </w:rPr>
    </w:lvl>
    <w:lvl w:ilvl="4" w:tplc="BCD490F0" w:tentative="1">
      <w:start w:val="1"/>
      <w:numFmt w:val="bullet"/>
      <w:lvlText w:val="o"/>
      <w:lvlJc w:val="left"/>
      <w:pPr>
        <w:ind w:left="3240" w:hanging="360"/>
      </w:pPr>
      <w:rPr>
        <w:rFonts w:ascii="Courier New" w:hAnsi="Courier New" w:cs="Courier New" w:hint="default"/>
      </w:rPr>
    </w:lvl>
    <w:lvl w:ilvl="5" w:tplc="CE36A654" w:tentative="1">
      <w:start w:val="1"/>
      <w:numFmt w:val="bullet"/>
      <w:lvlText w:val=""/>
      <w:lvlJc w:val="left"/>
      <w:pPr>
        <w:ind w:left="3960" w:hanging="360"/>
      </w:pPr>
      <w:rPr>
        <w:rFonts w:ascii="Wingdings" w:hAnsi="Wingdings" w:hint="default"/>
      </w:rPr>
    </w:lvl>
    <w:lvl w:ilvl="6" w:tplc="5928BAD2" w:tentative="1">
      <w:start w:val="1"/>
      <w:numFmt w:val="bullet"/>
      <w:lvlText w:val=""/>
      <w:lvlJc w:val="left"/>
      <w:pPr>
        <w:ind w:left="4680" w:hanging="360"/>
      </w:pPr>
      <w:rPr>
        <w:rFonts w:ascii="Symbol" w:hAnsi="Symbol" w:hint="default"/>
      </w:rPr>
    </w:lvl>
    <w:lvl w:ilvl="7" w:tplc="C0063C30" w:tentative="1">
      <w:start w:val="1"/>
      <w:numFmt w:val="bullet"/>
      <w:lvlText w:val="o"/>
      <w:lvlJc w:val="left"/>
      <w:pPr>
        <w:ind w:left="5400" w:hanging="360"/>
      </w:pPr>
      <w:rPr>
        <w:rFonts w:ascii="Courier New" w:hAnsi="Courier New" w:cs="Courier New" w:hint="default"/>
      </w:rPr>
    </w:lvl>
    <w:lvl w:ilvl="8" w:tplc="4FEA3606" w:tentative="1">
      <w:start w:val="1"/>
      <w:numFmt w:val="bullet"/>
      <w:lvlText w:val=""/>
      <w:lvlJc w:val="left"/>
      <w:pPr>
        <w:ind w:left="6120" w:hanging="360"/>
      </w:pPr>
      <w:rPr>
        <w:rFonts w:ascii="Wingdings" w:hAnsi="Wingdings" w:hint="default"/>
      </w:rPr>
    </w:lvl>
  </w:abstractNum>
  <w:num w:numId="1" w16cid:durableId="976839047">
    <w:abstractNumId w:val="0"/>
    <w:lvlOverride w:ilvl="0">
      <w:lvl w:ilvl="0">
        <w:start w:val="1"/>
        <w:numFmt w:val="bullet"/>
        <w:lvlText w:val="-"/>
        <w:legacy w:legacy="1" w:legacySpace="0" w:legacyIndent="360"/>
        <w:lvlJc w:val="left"/>
        <w:pPr>
          <w:ind w:left="360" w:hanging="360"/>
        </w:pPr>
      </w:lvl>
    </w:lvlOverride>
  </w:num>
  <w:num w:numId="2" w16cid:durableId="81267221">
    <w:abstractNumId w:val="2"/>
  </w:num>
  <w:num w:numId="3" w16cid:durableId="1494563793">
    <w:abstractNumId w:val="3"/>
  </w:num>
  <w:num w:numId="4" w16cid:durableId="1903325347">
    <w:abstractNumId w:val="4"/>
  </w:num>
  <w:num w:numId="5" w16cid:durableId="384766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2E"/>
    <w:rsid w:val="001535AE"/>
    <w:rsid w:val="005A692A"/>
    <w:rsid w:val="00693C0A"/>
    <w:rsid w:val="00790E15"/>
    <w:rsid w:val="009F7381"/>
    <w:rsid w:val="00B62E49"/>
    <w:rsid w:val="00BA1D2E"/>
    <w:rsid w:val="00DA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C124"/>
  <w15:chartTrackingRefBased/>
  <w15:docId w15:val="{BEF5104B-43DE-45C6-8D8C-BE2C5612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D2E"/>
    <w:pPr>
      <w:tabs>
        <w:tab w:val="left" w:pos="567"/>
      </w:tabs>
      <w:spacing w:after="0" w:line="260" w:lineRule="exact"/>
    </w:pPr>
    <w:rPr>
      <w:rFonts w:ascii="Times New Roman" w:eastAsia="Times New Roman" w:hAnsi="Times New Roman" w:cs="Times New Roman"/>
      <w:kern w:val="0"/>
      <w:szCs w:val="20"/>
      <w:lang w:val="pl-PL"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aliases w:val=" Car17, Car17 Car, Char Char Char, Char Char1,Annotationtext,Cha,Char,Char Char Char,Char Char1,Comment Text Char Char,Comment Text Char Char Char,Comment Text Char Char1 Char,Comment Text Char1,Comment Text Char1 Char"/>
    <w:basedOn w:val="Normal"/>
    <w:link w:val="CommentTextChar"/>
    <w:uiPriority w:val="99"/>
    <w:qFormat/>
    <w:rsid w:val="00BA1D2E"/>
    <w:rPr>
      <w:sz w:val="20"/>
    </w:rPr>
  </w:style>
  <w:style w:type="character" w:customStyle="1" w:styleId="CommentTextChar">
    <w:name w:val="Comment Text Char"/>
    <w:aliases w:val=" Car17 Char, Car17 Car Char, Char Char Char Char, Char Char1 Char,Annotationtext Char,Cha Char,Char Char,Char Char Char Char,Char Char1 Char,Comment Text Char Char Char1,Comment Text Char Char Char Char,Comment Text Char1 Char1"/>
    <w:basedOn w:val="DefaultParagraphFont"/>
    <w:link w:val="CommentText"/>
    <w:uiPriority w:val="99"/>
    <w:rsid w:val="00BA1D2E"/>
    <w:rPr>
      <w:rFonts w:ascii="Times New Roman" w:eastAsia="Times New Roman" w:hAnsi="Times New Roman" w:cs="Times New Roman"/>
      <w:kern w:val="0"/>
      <w:sz w:val="20"/>
      <w:szCs w:val="20"/>
      <w:lang w:val="pl-PL" w:eastAsia="en-GB"/>
      <w14:ligatures w14:val="none"/>
    </w:rPr>
  </w:style>
  <w:style w:type="character" w:styleId="Hyperlink">
    <w:name w:val="Hyperlink"/>
    <w:rsid w:val="00BA1D2E"/>
    <w:rPr>
      <w:color w:val="0000FF"/>
      <w:u w:val="single"/>
    </w:rPr>
  </w:style>
  <w:style w:type="paragraph" w:styleId="BalloonText">
    <w:name w:val="Balloon Text"/>
    <w:basedOn w:val="Normal"/>
    <w:link w:val="BalloonTextChar"/>
    <w:uiPriority w:val="99"/>
    <w:rsid w:val="00BA1D2E"/>
    <w:rPr>
      <w:rFonts w:ascii="Tahoma" w:hAnsi="Tahoma" w:cs="Tahoma"/>
      <w:sz w:val="16"/>
      <w:szCs w:val="16"/>
    </w:rPr>
  </w:style>
  <w:style w:type="character" w:customStyle="1" w:styleId="BalloonTextChar">
    <w:name w:val="Balloon Text Char"/>
    <w:basedOn w:val="DefaultParagraphFont"/>
    <w:link w:val="BalloonText"/>
    <w:uiPriority w:val="99"/>
    <w:rsid w:val="00BA1D2E"/>
    <w:rPr>
      <w:rFonts w:ascii="Tahoma" w:eastAsia="Times New Roman" w:hAnsi="Tahoma" w:cs="Tahoma"/>
      <w:kern w:val="0"/>
      <w:sz w:val="16"/>
      <w:szCs w:val="16"/>
      <w:lang w:val="pl-PL" w:eastAsia="en-GB"/>
      <w14:ligatures w14:val="none"/>
    </w:rPr>
  </w:style>
  <w:style w:type="paragraph" w:customStyle="1" w:styleId="BodytextAgency">
    <w:name w:val="Body text (Agency)"/>
    <w:basedOn w:val="Normal"/>
    <w:link w:val="BodytextAgencyChar"/>
    <w:qFormat/>
    <w:rsid w:val="00BA1D2E"/>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qFormat/>
    <w:rsid w:val="00BA1D2E"/>
    <w:rPr>
      <w:rFonts w:ascii="Verdana" w:eastAsia="Verdana" w:hAnsi="Verdana" w:cs="Verdana"/>
      <w:kern w:val="0"/>
      <w:sz w:val="18"/>
      <w:szCs w:val="18"/>
      <w:lang w:val="pl-PL" w:eastAsia="en-GB"/>
      <w14:ligatures w14:val="none"/>
    </w:rPr>
  </w:style>
  <w:style w:type="paragraph" w:styleId="ListParagraph">
    <w:name w:val="List Paragraph"/>
    <w:basedOn w:val="Normal"/>
    <w:link w:val="ListParagraphChar"/>
    <w:uiPriority w:val="34"/>
    <w:qFormat/>
    <w:rsid w:val="00BA1D2E"/>
    <w:pPr>
      <w:tabs>
        <w:tab w:val="clear" w:pos="567"/>
      </w:tabs>
      <w:spacing w:line="240" w:lineRule="auto"/>
      <w:ind w:left="720"/>
      <w:contextualSpacing/>
    </w:pPr>
    <w:rPr>
      <w:rFonts w:cs="Arial"/>
      <w:sz w:val="24"/>
    </w:rPr>
  </w:style>
  <w:style w:type="character" w:customStyle="1" w:styleId="ListParagraphChar">
    <w:name w:val="List Paragraph Char"/>
    <w:link w:val="ListParagraph"/>
    <w:uiPriority w:val="34"/>
    <w:rsid w:val="00BA1D2E"/>
    <w:rPr>
      <w:rFonts w:ascii="Times New Roman" w:eastAsia="Times New Roman" w:hAnsi="Times New Roman" w:cs="Arial"/>
      <w:kern w:val="0"/>
      <w:sz w:val="24"/>
      <w:szCs w:val="20"/>
      <w:lang w:val="pl-PL" w:eastAsia="en-GB"/>
      <w14:ligatures w14:val="none"/>
    </w:rPr>
  </w:style>
  <w:style w:type="paragraph" w:styleId="Revision">
    <w:name w:val="Revision"/>
    <w:hidden/>
    <w:uiPriority w:val="99"/>
    <w:semiHidden/>
    <w:rsid w:val="00693C0A"/>
    <w:pPr>
      <w:spacing w:after="0" w:line="240" w:lineRule="auto"/>
    </w:pPr>
    <w:rPr>
      <w:rFonts w:ascii="Times New Roman" w:eastAsia="Times New Roman" w:hAnsi="Times New Roman" w:cs="Times New Roman"/>
      <w:kern w:val="0"/>
      <w:szCs w:val="20"/>
      <w:lang w:val="pl-PL"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753CE-B0FE-429E-8087-EF4C0993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2630</Words>
  <Characters>14995</Characters>
  <Application>Microsoft Office Word</Application>
  <DocSecurity>0</DocSecurity>
  <Lines>124</Lines>
  <Paragraphs>35</Paragraphs>
  <ScaleCrop>false</ScaleCrop>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Martin Voces</dc:creator>
  <cp:keywords/>
  <dc:description/>
  <cp:lastModifiedBy>Beata Martin Voces</cp:lastModifiedBy>
  <cp:revision>5</cp:revision>
  <dcterms:created xsi:type="dcterms:W3CDTF">2023-10-12T11:26:00Z</dcterms:created>
  <dcterms:modified xsi:type="dcterms:W3CDTF">2023-10-12T13:59:00Z</dcterms:modified>
</cp:coreProperties>
</file>